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3F6" w14:textId="2E0C42A8" w:rsidR="006E2155" w:rsidRDefault="00D42531" w:rsidP="00F531A4">
      <w:r>
        <w:rPr>
          <w:noProof/>
        </w:rPr>
        <w:drawing>
          <wp:anchor distT="0" distB="0" distL="114300" distR="114300" simplePos="0" relativeHeight="251658240" behindDoc="0" locked="0" layoutInCell="1" allowOverlap="1" wp14:anchorId="4978811A" wp14:editId="0799EC3B">
            <wp:simplePos x="0" y="0"/>
            <wp:positionH relativeFrom="column">
              <wp:posOffset>205105</wp:posOffset>
            </wp:positionH>
            <wp:positionV relativeFrom="paragraph">
              <wp:posOffset>-199721</wp:posOffset>
            </wp:positionV>
            <wp:extent cx="707666" cy="730307"/>
            <wp:effectExtent l="0" t="0" r="0" b="0"/>
            <wp:wrapNone/>
            <wp:docPr id="20469881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66" cy="73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D42531">
        <w:rPr>
          <w:rFonts w:ascii="Trebuchet MS" w:hAnsi="Trebuchet MS"/>
          <w:b/>
          <w:bCs/>
          <w:sz w:val="44"/>
          <w:szCs w:val="44"/>
        </w:rPr>
        <w:t>Słupsk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Słupsk,</w:t>
      </w:r>
      <w:r w:rsidR="00F531A4">
        <w:t xml:space="preserve"> 29.08.2025 r.</w:t>
      </w:r>
    </w:p>
    <w:p w14:paraId="48DA62BE" w14:textId="6B2FE0F3" w:rsidR="00220814" w:rsidRPr="00510CC7" w:rsidRDefault="00D42531" w:rsidP="00D42531">
      <w:pPr>
        <w:jc w:val="center"/>
        <w:rPr>
          <w:b/>
          <w:bCs/>
          <w:sz w:val="28"/>
          <w:szCs w:val="28"/>
        </w:rPr>
      </w:pPr>
      <w:r w:rsidRPr="00510CC7">
        <w:rPr>
          <w:b/>
          <w:bCs/>
          <w:sz w:val="28"/>
          <w:szCs w:val="28"/>
        </w:rPr>
        <w:t>RAPORT Z KONSULTACJI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9179"/>
      </w:tblGrid>
      <w:tr w:rsidR="00220814" w14:paraId="516FED43" w14:textId="77777777" w:rsidTr="00D42531">
        <w:tc>
          <w:tcPr>
            <w:tcW w:w="562" w:type="dxa"/>
          </w:tcPr>
          <w:p w14:paraId="39543866" w14:textId="31DE85F3" w:rsidR="00220814" w:rsidRDefault="00220814" w:rsidP="00544A15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14:paraId="6F047F63" w14:textId="47D0D740" w:rsidR="00220814" w:rsidRDefault="00220814">
            <w:r w:rsidRPr="00220814">
              <w:t>Temat konsultacj</w:t>
            </w:r>
          </w:p>
        </w:tc>
        <w:tc>
          <w:tcPr>
            <w:tcW w:w="9179" w:type="dxa"/>
          </w:tcPr>
          <w:p w14:paraId="1A97ED1B" w14:textId="6DAB4DFC" w:rsidR="00220814" w:rsidRDefault="00220814" w:rsidP="00D9659E">
            <w:r w:rsidRPr="00544A15">
              <w:t xml:space="preserve">Aktualizacja Strategii Zintegrowanych Inwestycji Terytorialnych dla Miejskiego Obszaru Funkcjonalnego Słupsk </w:t>
            </w:r>
            <w:r>
              <w:t>–</w:t>
            </w:r>
            <w:r w:rsidRPr="00544A15">
              <w:t xml:space="preserve"> Ustka</w:t>
            </w:r>
          </w:p>
        </w:tc>
      </w:tr>
      <w:tr w:rsidR="00220814" w14:paraId="6234D09D" w14:textId="77777777" w:rsidTr="00D42531">
        <w:tc>
          <w:tcPr>
            <w:tcW w:w="562" w:type="dxa"/>
          </w:tcPr>
          <w:p w14:paraId="4DEE15FB" w14:textId="1A465A33" w:rsidR="00220814" w:rsidRDefault="00220814" w:rsidP="00544A15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14:paraId="41CE1493" w14:textId="5F389F5B" w:rsidR="00220814" w:rsidRDefault="00220814">
            <w:r w:rsidRPr="00220814">
              <w:t>Imię i nazwisko inicjatora (jeżeli dotyczy)</w:t>
            </w:r>
          </w:p>
        </w:tc>
        <w:tc>
          <w:tcPr>
            <w:tcW w:w="9179" w:type="dxa"/>
          </w:tcPr>
          <w:p w14:paraId="19F835CE" w14:textId="04F4F625" w:rsidR="00220814" w:rsidRDefault="00D128F9" w:rsidP="00D9659E">
            <w:r>
              <w:t>Związek ZIT MOF Słupsk - Ustka</w:t>
            </w:r>
          </w:p>
        </w:tc>
      </w:tr>
      <w:tr w:rsidR="00220814" w14:paraId="31DBB9BA" w14:textId="77777777" w:rsidTr="00D42531">
        <w:tc>
          <w:tcPr>
            <w:tcW w:w="562" w:type="dxa"/>
          </w:tcPr>
          <w:p w14:paraId="1F33FA64" w14:textId="72B2B2B2" w:rsidR="00220814" w:rsidRDefault="00220814" w:rsidP="00544A15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14:paraId="20BE8101" w14:textId="77777777" w:rsidR="00220814" w:rsidRDefault="00220814" w:rsidP="00220814">
            <w:r>
              <w:t>Podmiot odpowiedzialny za przeprowadzenie</w:t>
            </w:r>
          </w:p>
          <w:p w14:paraId="2819A2A0" w14:textId="4767C30D" w:rsidR="00220814" w:rsidRDefault="00220814" w:rsidP="00220814">
            <w:r>
              <w:t>konsultacji</w:t>
            </w:r>
          </w:p>
        </w:tc>
        <w:tc>
          <w:tcPr>
            <w:tcW w:w="9179" w:type="dxa"/>
          </w:tcPr>
          <w:p w14:paraId="7A8094DC" w14:textId="2DC29D2E" w:rsidR="00220814" w:rsidRDefault="00220814" w:rsidP="00D9659E">
            <w:r w:rsidRPr="00220814">
              <w:t>Wydział Zarządzania Funduszami, Urząd Miejski w Słupsk</w:t>
            </w:r>
            <w:r w:rsidR="00D42531">
              <w:t>u</w:t>
            </w:r>
          </w:p>
        </w:tc>
      </w:tr>
      <w:tr w:rsidR="00220814" w14:paraId="009B2939" w14:textId="77777777" w:rsidTr="00D42531">
        <w:tc>
          <w:tcPr>
            <w:tcW w:w="562" w:type="dxa"/>
          </w:tcPr>
          <w:p w14:paraId="5570ED82" w14:textId="18E4B7CD" w:rsidR="00220814" w:rsidRDefault="00220814" w:rsidP="00544A15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14:paraId="6854855E" w14:textId="756F7AAF" w:rsidR="00220814" w:rsidRDefault="00220814">
            <w:r w:rsidRPr="00220814">
              <w:t>Podstawa prawna</w:t>
            </w:r>
          </w:p>
        </w:tc>
        <w:tc>
          <w:tcPr>
            <w:tcW w:w="9179" w:type="dxa"/>
          </w:tcPr>
          <w:p w14:paraId="0D8D4BA1" w14:textId="56FC3CB3" w:rsidR="00220814" w:rsidRDefault="00220814" w:rsidP="00D9659E">
            <w:r w:rsidRPr="00544A15">
              <w:t xml:space="preserve">Zarządzenie Nr 593/ZF/2025 Prezydenta Miasta Słupska z dnia 8 lipca 2025 r. w sprawie przeprowadzenia konsultacji społecznych w przedmiocie aktualizacji Strategii Zintegrowanych Inwestycji Terytorialnych dla Miejskiego Obszaru Funkcjonalnego Słupsk </w:t>
            </w:r>
            <w:r>
              <w:t>–</w:t>
            </w:r>
            <w:r w:rsidRPr="00544A15">
              <w:t xml:space="preserve"> Ustka</w:t>
            </w:r>
          </w:p>
        </w:tc>
      </w:tr>
      <w:tr w:rsidR="00220814" w14:paraId="3841D428" w14:textId="77777777" w:rsidTr="00D42531">
        <w:tc>
          <w:tcPr>
            <w:tcW w:w="562" w:type="dxa"/>
          </w:tcPr>
          <w:p w14:paraId="5B8918FE" w14:textId="1FB2633B" w:rsidR="00220814" w:rsidRDefault="00220814" w:rsidP="00544A15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14:paraId="3590A556" w14:textId="44C048B7" w:rsidR="00220814" w:rsidRDefault="00220814">
            <w:r>
              <w:t>Termin</w:t>
            </w:r>
          </w:p>
        </w:tc>
        <w:tc>
          <w:tcPr>
            <w:tcW w:w="9179" w:type="dxa"/>
          </w:tcPr>
          <w:p w14:paraId="0923AA1D" w14:textId="4F3AFEFD" w:rsidR="00220814" w:rsidRPr="00544A15" w:rsidRDefault="00220814" w:rsidP="00D9659E">
            <w:r w:rsidRPr="00544A15">
              <w:t>14 .07.2025 – 05.08.2025</w:t>
            </w:r>
          </w:p>
        </w:tc>
      </w:tr>
      <w:tr w:rsidR="00220814" w14:paraId="3155B068" w14:textId="77777777" w:rsidTr="00D42531">
        <w:tc>
          <w:tcPr>
            <w:tcW w:w="562" w:type="dxa"/>
          </w:tcPr>
          <w:p w14:paraId="5074D028" w14:textId="46C07D55" w:rsidR="00220814" w:rsidRDefault="00220814" w:rsidP="00544A15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14:paraId="2C626F44" w14:textId="09BDF4B8" w:rsidR="00220814" w:rsidRDefault="00220814">
            <w:r w:rsidRPr="00220814">
              <w:t>Przedmiot</w:t>
            </w:r>
          </w:p>
        </w:tc>
        <w:tc>
          <w:tcPr>
            <w:tcW w:w="9179" w:type="dxa"/>
          </w:tcPr>
          <w:p w14:paraId="57534A49" w14:textId="11E67778" w:rsidR="00220814" w:rsidRPr="00544A15" w:rsidRDefault="00220814" w:rsidP="00D9659E">
            <w:r w:rsidRPr="00544A15">
              <w:t>pozyskanie od mieszkanek i mieszkańców MOF Słupsk - Ustka uwag i opinii dotyczących projektu aktualizacji Strategii Zintegrowanych Inwestycji Terytorialnych Miejskiego Obszaru Funkcjonalnego Słupsk - Ustka</w:t>
            </w:r>
          </w:p>
        </w:tc>
      </w:tr>
      <w:tr w:rsidR="00220814" w14:paraId="756B503A" w14:textId="77777777" w:rsidTr="00D42531">
        <w:tc>
          <w:tcPr>
            <w:tcW w:w="562" w:type="dxa"/>
          </w:tcPr>
          <w:p w14:paraId="39C176EA" w14:textId="6194FCB8" w:rsidR="00220814" w:rsidRDefault="00220814" w:rsidP="00544A15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14:paraId="4DFBB9C9" w14:textId="49A4DD52" w:rsidR="00220814" w:rsidRDefault="00220814">
            <w:r w:rsidRPr="00220814">
              <w:t>Metody</w:t>
            </w:r>
          </w:p>
        </w:tc>
        <w:tc>
          <w:tcPr>
            <w:tcW w:w="9179" w:type="dxa"/>
          </w:tcPr>
          <w:p w14:paraId="415E3D80" w14:textId="77777777" w:rsidR="00220814" w:rsidRPr="00544A15" w:rsidRDefault="00220814" w:rsidP="00D9659E">
            <w:r w:rsidRPr="00544A15">
              <w:t xml:space="preserve">Uwagi i wnioski można było składać w następujących formach: </w:t>
            </w:r>
          </w:p>
          <w:p w14:paraId="576A4126" w14:textId="77777777" w:rsidR="00220814" w:rsidRPr="00544A15" w:rsidRDefault="00220814" w:rsidP="00D9659E">
            <w:pPr>
              <w:numPr>
                <w:ilvl w:val="0"/>
                <w:numId w:val="1"/>
              </w:numPr>
              <w:ind w:left="317" w:hanging="317"/>
            </w:pPr>
            <w:r w:rsidRPr="00544A15">
              <w:t>w trakcie jednego protokołowanego spotkania konsultacyjnego, które odbyło się w dniu 17 lipca o godz. 16:00 w Urzędzie Miejskim w Słupsku, Pl. Zwycięstwa 3 w sali 212;</w:t>
            </w:r>
          </w:p>
          <w:p w14:paraId="22522CFE" w14:textId="77777777" w:rsidR="00220814" w:rsidRPr="00544A15" w:rsidRDefault="00220814" w:rsidP="00D9659E">
            <w:pPr>
              <w:numPr>
                <w:ilvl w:val="0"/>
                <w:numId w:val="1"/>
              </w:numPr>
              <w:ind w:hanging="361"/>
            </w:pPr>
            <w:r w:rsidRPr="00544A15">
              <w:t>w trakcie dyżuru konsultacyjnego, który odbył się w dn. 24 lipca 2025 r. w godzinach 15.30-16.30 w Wydziale Zarządzania Funduszami Urzędu Miejskiego w Słupsku, Pl. Zwycięstwa 1 w pok. 205;</w:t>
            </w:r>
          </w:p>
          <w:p w14:paraId="4594CC1D" w14:textId="77777777" w:rsidR="00220814" w:rsidRPr="00544A15" w:rsidRDefault="00220814" w:rsidP="00D9659E">
            <w:pPr>
              <w:numPr>
                <w:ilvl w:val="0"/>
                <w:numId w:val="1"/>
              </w:numPr>
              <w:ind w:hanging="361"/>
            </w:pPr>
            <w:r w:rsidRPr="00544A15">
              <w:t xml:space="preserve">na formularzu konsultacyjnym drogą korespondencyjną lub osobiście na jeden z poniższych adresów (decyduje data wpływu do Urzędu): </w:t>
            </w:r>
          </w:p>
          <w:p w14:paraId="78674514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 xml:space="preserve">Wydział Zarządzania Funduszami Urzędu Miejskiego w Słupsku, Pl. Zwycięstwa 1, </w:t>
            </w:r>
          </w:p>
          <w:p w14:paraId="2CD21A96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76-200 Słupsk;</w:t>
            </w:r>
          </w:p>
          <w:p w14:paraId="1352ABF6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 xml:space="preserve">Biuro Obsługi Interesantów, Urząd Miasta Ustka, ul. Ks. Kard. St. Wyszyńskiego 3, </w:t>
            </w:r>
          </w:p>
          <w:p w14:paraId="659BAA12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76-270 Ustka;</w:t>
            </w:r>
          </w:p>
          <w:p w14:paraId="1FD86D1A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Biuro Obsługi Mieszkańca, Starostwo Powiatowe w Słupsku, ul. Szarych Szeregów 14, 76-200 Słupsk;</w:t>
            </w:r>
          </w:p>
          <w:p w14:paraId="4CDE3BE3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Urząd Gminy Redzikowo, ul. Sportowa 34, 76-200 Słupsk;</w:t>
            </w:r>
          </w:p>
          <w:p w14:paraId="04AC4B36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Punkt Obsługi Klienta w Urzędzie Gminy Dębnica Kaszubska, ul. ks. Antoniego Kani 16a, 76-248 Dębnica Kaszubska;</w:t>
            </w:r>
          </w:p>
          <w:p w14:paraId="60CDFEA1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lastRenderedPageBreak/>
              <w:t>Urząd Miasta Kobylnica, ul. Główna 20, 76-251 Kobylnica;</w:t>
            </w:r>
          </w:p>
          <w:p w14:paraId="59AE402D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Biuro Obsługi Mieszkańca, Urząd Gminy Damnica, ul. Górna 1, 76-231 Damnica;</w:t>
            </w:r>
          </w:p>
          <w:p w14:paraId="0CE0E873" w14:textId="77777777" w:rsidR="00220814" w:rsidRPr="00544A15" w:rsidRDefault="00220814" w:rsidP="00D9659E">
            <w:pPr>
              <w:numPr>
                <w:ilvl w:val="0"/>
                <w:numId w:val="2"/>
              </w:numPr>
              <w:ind w:hanging="10"/>
            </w:pPr>
            <w:r w:rsidRPr="00544A15">
              <w:t>Biuro Obsługi Interesanta, Urząd Gminy Ustka, ul. Dunina 24, 76-270 Ustka.</w:t>
            </w:r>
          </w:p>
          <w:p w14:paraId="2B423F0C" w14:textId="77777777" w:rsidR="00220814" w:rsidRPr="00544A15" w:rsidRDefault="00220814" w:rsidP="00D9659E">
            <w:pPr>
              <w:numPr>
                <w:ilvl w:val="0"/>
                <w:numId w:val="1"/>
              </w:numPr>
              <w:ind w:hanging="361"/>
            </w:pPr>
            <w:r w:rsidRPr="00544A15">
              <w:t xml:space="preserve">na formularzu konsultacyjnym przesłanym drogą elektroniczną na adres: </w:t>
            </w:r>
            <w:hyperlink r:id="rId6" w:history="1">
              <w:r w:rsidRPr="00544A15">
                <w:t>mofslupsk@um.slupsk.pl</w:t>
              </w:r>
            </w:hyperlink>
            <w:r w:rsidRPr="00544A15">
              <w:t xml:space="preserve"> . </w:t>
            </w:r>
          </w:p>
          <w:p w14:paraId="27797CD6" w14:textId="77777777" w:rsidR="00220814" w:rsidRPr="00544A15" w:rsidRDefault="00220814" w:rsidP="00D9659E">
            <w:pPr>
              <w:numPr>
                <w:ilvl w:val="0"/>
                <w:numId w:val="1"/>
              </w:numPr>
              <w:ind w:hanging="361"/>
            </w:pPr>
            <w:r w:rsidRPr="00544A15">
              <w:t xml:space="preserve">w formie wypełnionej ankiety dostępnej dla poszczególnych </w:t>
            </w:r>
            <w:proofErr w:type="spellStart"/>
            <w:r w:rsidRPr="00544A15">
              <w:t>jst</w:t>
            </w:r>
            <w:proofErr w:type="spellEnd"/>
            <w:r w:rsidRPr="00544A15">
              <w:t xml:space="preserve"> pod adresami: </w:t>
            </w:r>
          </w:p>
          <w:p w14:paraId="7AB6F089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>Miasto Słupsk: https://forms.gle/GSPt1XieiVhjwx9P8</w:t>
            </w:r>
          </w:p>
          <w:p w14:paraId="5736ACF5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Miasto Ustka: </w:t>
            </w:r>
            <w:hyperlink r:id="rId7" w:history="1">
              <w:r w:rsidRPr="00544A15">
                <w:t>https://forms.gle/4HNwDh8uad9PThpX9</w:t>
              </w:r>
            </w:hyperlink>
            <w:r w:rsidRPr="00544A15">
              <w:t xml:space="preserve"> ;</w:t>
            </w:r>
          </w:p>
          <w:p w14:paraId="67961023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Gmina Redzikowo: </w:t>
            </w:r>
            <w:hyperlink r:id="rId8" w:history="1">
              <w:r w:rsidRPr="00544A15">
                <w:t>https://forms.gle/AF8G4oyYgFpq5fB26</w:t>
              </w:r>
            </w:hyperlink>
            <w:r w:rsidRPr="00544A15">
              <w:t xml:space="preserve"> ;</w:t>
            </w:r>
          </w:p>
          <w:p w14:paraId="02F60674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Gmina Kobylnica: </w:t>
            </w:r>
            <w:hyperlink r:id="rId9" w:history="1">
              <w:r w:rsidRPr="00544A15">
                <w:t>https://forms.gle/oKvYiVcXo8jmVarx5</w:t>
              </w:r>
            </w:hyperlink>
            <w:r w:rsidRPr="00544A15">
              <w:t xml:space="preserve"> ;</w:t>
            </w:r>
          </w:p>
          <w:p w14:paraId="33624DA8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Gmina Ustka: </w:t>
            </w:r>
            <w:hyperlink r:id="rId10" w:history="1">
              <w:r w:rsidRPr="00544A15">
                <w:t>https://forms.gle/HJeDs6intDyX2XvY9</w:t>
              </w:r>
            </w:hyperlink>
            <w:r w:rsidRPr="00544A15">
              <w:t xml:space="preserve"> ;</w:t>
            </w:r>
          </w:p>
          <w:p w14:paraId="5D4A04BE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Gmina Dębnica Kaszubska: </w:t>
            </w:r>
            <w:hyperlink r:id="rId11" w:history="1">
              <w:r w:rsidRPr="00544A15">
                <w:t>https://forms.gle/cJwAeYJMetvEWToa9</w:t>
              </w:r>
            </w:hyperlink>
            <w:r w:rsidRPr="00544A15">
              <w:t xml:space="preserve"> ;</w:t>
            </w:r>
          </w:p>
          <w:p w14:paraId="7BA4CE47" w14:textId="77777777" w:rsidR="00220814" w:rsidRPr="00544A15" w:rsidRDefault="00220814" w:rsidP="00D9659E">
            <w:pPr>
              <w:pStyle w:val="Akapitzlist"/>
              <w:numPr>
                <w:ilvl w:val="0"/>
                <w:numId w:val="3"/>
              </w:numPr>
              <w:ind w:left="742"/>
            </w:pPr>
            <w:r w:rsidRPr="00544A15">
              <w:t xml:space="preserve">Gmina Damnica: </w:t>
            </w:r>
            <w:hyperlink r:id="rId12" w:history="1">
              <w:r w:rsidRPr="00544A15">
                <w:t>https://forms.gle/UzxmbU4HsKWrUAT19</w:t>
              </w:r>
            </w:hyperlink>
            <w:r w:rsidRPr="00544A15">
              <w:t xml:space="preserve"> ;</w:t>
            </w:r>
          </w:p>
          <w:p w14:paraId="4D13387F" w14:textId="7C8A7126" w:rsidR="00220814" w:rsidRPr="00544A15" w:rsidRDefault="00220814" w:rsidP="00D9659E">
            <w:r w:rsidRPr="00544A15">
              <w:t xml:space="preserve">Powiat Słupski: </w:t>
            </w:r>
            <w:hyperlink r:id="rId13" w:history="1">
              <w:r w:rsidRPr="00544A15">
                <w:t>https://forms.gle/9GYQcFkuztzoHVmL7</w:t>
              </w:r>
            </w:hyperlink>
            <w:r w:rsidRPr="00544A15">
              <w:t xml:space="preserve"> .</w:t>
            </w:r>
          </w:p>
        </w:tc>
      </w:tr>
      <w:tr w:rsidR="00220814" w14:paraId="6D1B2DFF" w14:textId="77777777" w:rsidTr="00D42531">
        <w:tc>
          <w:tcPr>
            <w:tcW w:w="562" w:type="dxa"/>
          </w:tcPr>
          <w:p w14:paraId="7C98211A" w14:textId="2BB00CB1" w:rsidR="00220814" w:rsidRDefault="00220814" w:rsidP="00544A15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</w:tcPr>
          <w:p w14:paraId="733AE0B2" w14:textId="26596F9E" w:rsidR="00220814" w:rsidRDefault="00EC7914">
            <w:r w:rsidRPr="00EC7914">
              <w:t>Akcja informacyjna</w:t>
            </w:r>
          </w:p>
        </w:tc>
        <w:tc>
          <w:tcPr>
            <w:tcW w:w="9179" w:type="dxa"/>
          </w:tcPr>
          <w:p w14:paraId="6DFF8248" w14:textId="77777777" w:rsidR="00EC7914" w:rsidRPr="00D9659E" w:rsidRDefault="00EC7914" w:rsidP="00D9659E">
            <w:pPr>
              <w:jc w:val="both"/>
            </w:pPr>
            <w:r w:rsidRPr="00D9659E">
              <w:t>Dokument do konsultacji oraz link do ankiety zamieszczone zostaną na stronach internetowych samorządów MOF Słupsk – Ustka:</w:t>
            </w:r>
          </w:p>
          <w:p w14:paraId="7E35EC4E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4" w:history="1">
              <w:r w:rsidRPr="00D9659E">
                <w:rPr>
                  <w:rStyle w:val="Hipercze"/>
                </w:rPr>
                <w:t>www.slupsk.pl</w:t>
              </w:r>
            </w:hyperlink>
          </w:p>
          <w:p w14:paraId="75B758C1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5" w:history="1">
              <w:r w:rsidRPr="00D9659E">
                <w:rPr>
                  <w:rStyle w:val="Hipercze"/>
                </w:rPr>
                <w:t>www.ustka.pl</w:t>
              </w:r>
            </w:hyperlink>
          </w:p>
          <w:p w14:paraId="15D4DE06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6" w:history="1">
              <w:r w:rsidRPr="00D9659E">
                <w:rPr>
                  <w:rStyle w:val="Hipercze"/>
                </w:rPr>
                <w:t>www.powiat.slupsk.pl</w:t>
              </w:r>
            </w:hyperlink>
          </w:p>
          <w:p w14:paraId="2256540A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7" w:history="1">
              <w:r w:rsidRPr="00D9659E">
                <w:rPr>
                  <w:rStyle w:val="Hipercze"/>
                </w:rPr>
                <w:t>www.gminaredzikowo.pl</w:t>
              </w:r>
            </w:hyperlink>
          </w:p>
          <w:p w14:paraId="64E2BE86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8" w:history="1">
              <w:r w:rsidRPr="00D9659E">
                <w:rPr>
                  <w:rStyle w:val="Hipercze"/>
                </w:rPr>
                <w:t>www.kobylnica.pl</w:t>
              </w:r>
            </w:hyperlink>
          </w:p>
          <w:p w14:paraId="69B4120A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19" w:history="1">
              <w:r w:rsidRPr="00D9659E">
                <w:rPr>
                  <w:rStyle w:val="Hipercze"/>
                </w:rPr>
                <w:t>www.debnicakaszubska.eu</w:t>
              </w:r>
            </w:hyperlink>
          </w:p>
          <w:p w14:paraId="3C24F109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20" w:history="1">
              <w:r w:rsidRPr="00D9659E">
                <w:rPr>
                  <w:rStyle w:val="Hipercze"/>
                </w:rPr>
                <w:t>www.ustka.ug.gov.pl</w:t>
              </w:r>
            </w:hyperlink>
          </w:p>
          <w:p w14:paraId="703FB338" w14:textId="77777777" w:rsidR="00EC7914" w:rsidRPr="00D9659E" w:rsidRDefault="00EC7914" w:rsidP="00D9659E">
            <w:pPr>
              <w:pStyle w:val="Akapitzlist"/>
              <w:numPr>
                <w:ilvl w:val="0"/>
                <w:numId w:val="4"/>
              </w:numPr>
              <w:spacing w:line="259" w:lineRule="auto"/>
              <w:ind w:right="11"/>
              <w:jc w:val="both"/>
            </w:pPr>
            <w:hyperlink r:id="rId21" w:history="1">
              <w:r w:rsidRPr="00D9659E">
                <w:rPr>
                  <w:rStyle w:val="Hipercze"/>
                </w:rPr>
                <w:t>www.damnica.pl</w:t>
              </w:r>
            </w:hyperlink>
          </w:p>
          <w:p w14:paraId="56CB5A16" w14:textId="77777777" w:rsidR="00EC7914" w:rsidRPr="00D9659E" w:rsidRDefault="00EC7914" w:rsidP="00D9659E">
            <w:pPr>
              <w:spacing w:line="259" w:lineRule="auto"/>
              <w:ind w:left="9" w:right="11"/>
              <w:jc w:val="both"/>
            </w:pPr>
            <w:r w:rsidRPr="00D9659E">
              <w:t>oraz w Biuletynach Informacji Publicznej:</w:t>
            </w:r>
          </w:p>
          <w:p w14:paraId="524BE9D0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2" w:history="1">
              <w:r w:rsidRPr="00D9659E">
                <w:rPr>
                  <w:rStyle w:val="Hipercze"/>
                </w:rPr>
                <w:t>http://bip.um.slupsk.pl</w:t>
              </w:r>
            </w:hyperlink>
          </w:p>
          <w:p w14:paraId="4555B903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3" w:history="1">
              <w:r w:rsidRPr="00D9659E">
                <w:rPr>
                  <w:rStyle w:val="Hipercze"/>
                </w:rPr>
                <w:t>https://bip.um.ustka.pl</w:t>
              </w:r>
            </w:hyperlink>
          </w:p>
          <w:p w14:paraId="04A789E0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4" w:history="1">
              <w:r w:rsidRPr="00D9659E">
                <w:rPr>
                  <w:rStyle w:val="Hipercze"/>
                </w:rPr>
                <w:t>https://bip.powiat.slupsk.pl</w:t>
              </w:r>
            </w:hyperlink>
          </w:p>
          <w:p w14:paraId="2A610B6D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5" w:history="1">
              <w:r w:rsidRPr="00D9659E">
                <w:rPr>
                  <w:rStyle w:val="Hipercze"/>
                </w:rPr>
                <w:t>http://bip.gminaslupsk.pl</w:t>
              </w:r>
            </w:hyperlink>
          </w:p>
          <w:p w14:paraId="68001F26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6" w:history="1">
              <w:r w:rsidRPr="00D9659E">
                <w:rPr>
                  <w:rStyle w:val="Hipercze"/>
                </w:rPr>
                <w:t>https://bip.kobylnica.pl</w:t>
              </w:r>
            </w:hyperlink>
          </w:p>
          <w:p w14:paraId="67B7EABD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7" w:history="1">
              <w:r w:rsidRPr="00D9659E">
                <w:rPr>
                  <w:rStyle w:val="Hipercze"/>
                </w:rPr>
                <w:t>http://ug.debnicakaszubska.ibip.pl/public</w:t>
              </w:r>
            </w:hyperlink>
          </w:p>
          <w:p w14:paraId="15B5511E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8" w:history="1">
              <w:r w:rsidRPr="00D9659E">
                <w:rPr>
                  <w:rStyle w:val="Hipercze"/>
                </w:rPr>
                <w:t>http://bip.ustka.ug.gov.pl</w:t>
              </w:r>
            </w:hyperlink>
          </w:p>
          <w:p w14:paraId="67F5BA6C" w14:textId="77777777" w:rsidR="00EC7914" w:rsidRPr="00D9659E" w:rsidRDefault="00EC7914" w:rsidP="00D9659E">
            <w:pPr>
              <w:pStyle w:val="Akapitzlist"/>
              <w:numPr>
                <w:ilvl w:val="0"/>
                <w:numId w:val="5"/>
              </w:numPr>
              <w:spacing w:line="259" w:lineRule="auto"/>
              <w:ind w:right="11"/>
              <w:jc w:val="both"/>
            </w:pPr>
            <w:hyperlink r:id="rId29" w:history="1">
              <w:r w:rsidRPr="00D9659E">
                <w:rPr>
                  <w:rStyle w:val="Hipercze"/>
                </w:rPr>
                <w:t>http://ug.damnica.ibip.pl/public</w:t>
              </w:r>
            </w:hyperlink>
            <w:r w:rsidRPr="00D9659E">
              <w:t>.</w:t>
            </w:r>
          </w:p>
          <w:p w14:paraId="34CB0F6A" w14:textId="26BC1862" w:rsidR="00220814" w:rsidRPr="00D9659E" w:rsidRDefault="00EC7914" w:rsidP="00D9659E">
            <w:pPr>
              <w:jc w:val="both"/>
            </w:pPr>
            <w:r w:rsidRPr="00D9659E">
              <w:t>Ponadto informacje na temat konsultacji zostały udostępnione lokalnym mediom za pośrednictwem Rzecznika Prasowego Prezydentki M. Słupska</w:t>
            </w:r>
            <w:r w:rsidR="00D128F9">
              <w:t xml:space="preserve"> oraz radnym Rady Miejskiej w Słupsku za pośrednictwem Biura Rady</w:t>
            </w:r>
            <w:r w:rsidR="00544A15" w:rsidRPr="00D9659E">
              <w:t>.</w:t>
            </w:r>
          </w:p>
        </w:tc>
      </w:tr>
      <w:tr w:rsidR="00220814" w14:paraId="6196B59E" w14:textId="77777777" w:rsidTr="00D42531">
        <w:tc>
          <w:tcPr>
            <w:tcW w:w="562" w:type="dxa"/>
          </w:tcPr>
          <w:p w14:paraId="7B47705A" w14:textId="1BE3A0B8" w:rsidR="00220814" w:rsidRDefault="00220814" w:rsidP="00544A15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</w:tcPr>
          <w:p w14:paraId="461073E2" w14:textId="77777777" w:rsidR="00F421EA" w:rsidRDefault="00F421EA" w:rsidP="00F421EA">
            <w:r>
              <w:t>Planowane dalsze działania związane z</w:t>
            </w:r>
          </w:p>
          <w:p w14:paraId="7EAE2327" w14:textId="003A88FC" w:rsidR="00220814" w:rsidRDefault="00F421EA" w:rsidP="00F421EA">
            <w:r>
              <w:t>konsultowanym tematem</w:t>
            </w:r>
          </w:p>
        </w:tc>
        <w:tc>
          <w:tcPr>
            <w:tcW w:w="9179" w:type="dxa"/>
          </w:tcPr>
          <w:p w14:paraId="6A0F6DA4" w14:textId="77777777" w:rsidR="00F421EA" w:rsidRPr="00D9659E" w:rsidRDefault="00F421EA" w:rsidP="00D9659E">
            <w:pPr>
              <w:jc w:val="both"/>
            </w:pPr>
            <w:r w:rsidRPr="00D9659E">
              <w:t>Naniesienie w Strategii uwzględnionych uwag zgłoszonych w trakcie konsultacji, a</w:t>
            </w:r>
          </w:p>
          <w:p w14:paraId="7987961C" w14:textId="10ECF27A" w:rsidR="00220814" w:rsidRPr="00D9659E" w:rsidRDefault="00F421EA" w:rsidP="00D9659E">
            <w:pPr>
              <w:jc w:val="both"/>
            </w:pPr>
            <w:r w:rsidRPr="00D9659E">
              <w:t>następnie przekazanie dokumentu do dalszych uzgodnień i zaopiniowania przez Urząd Marszałkowski Województwa Pomorskiego.</w:t>
            </w:r>
          </w:p>
        </w:tc>
      </w:tr>
      <w:tr w:rsidR="00220814" w14:paraId="7735F5FB" w14:textId="77777777" w:rsidTr="00D42531">
        <w:tc>
          <w:tcPr>
            <w:tcW w:w="562" w:type="dxa"/>
          </w:tcPr>
          <w:p w14:paraId="6C528048" w14:textId="47BA7528" w:rsidR="00220814" w:rsidRDefault="00220814" w:rsidP="00544A15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14:paraId="341028DE" w14:textId="5ADB449B" w:rsidR="00220814" w:rsidRDefault="00932DF5">
            <w:r w:rsidRPr="00932DF5">
              <w:t>Liczba osób biorących udział w konsultacjach</w:t>
            </w:r>
          </w:p>
        </w:tc>
        <w:tc>
          <w:tcPr>
            <w:tcW w:w="9179" w:type="dxa"/>
          </w:tcPr>
          <w:p w14:paraId="72D41023" w14:textId="33E8FD93" w:rsidR="006343E8" w:rsidRPr="00D9659E" w:rsidRDefault="006343E8" w:rsidP="00D9659E">
            <w:pPr>
              <w:jc w:val="both"/>
            </w:pPr>
            <w:r w:rsidRPr="00D9659E">
              <w:t>Radni Rady Miejskiej: 0</w:t>
            </w:r>
          </w:p>
          <w:p w14:paraId="4C7C0121" w14:textId="0C54B231" w:rsidR="006343E8" w:rsidRPr="00D9659E" w:rsidRDefault="006343E8" w:rsidP="00D9659E">
            <w:pPr>
              <w:jc w:val="both"/>
            </w:pPr>
            <w:r w:rsidRPr="00D9659E">
              <w:t>Mieszkańcy: 1</w:t>
            </w:r>
          </w:p>
          <w:p w14:paraId="4C4436EA" w14:textId="77777777" w:rsidR="006343E8" w:rsidRPr="00D9659E" w:rsidRDefault="006343E8" w:rsidP="00D9659E">
            <w:pPr>
              <w:jc w:val="both"/>
            </w:pPr>
            <w:r w:rsidRPr="00D9659E">
              <w:t>Przedstawiciele NGO: 0</w:t>
            </w:r>
          </w:p>
          <w:p w14:paraId="6FFB865F" w14:textId="77777777" w:rsidR="006343E8" w:rsidRPr="00D9659E" w:rsidRDefault="006343E8" w:rsidP="00D9659E">
            <w:pPr>
              <w:jc w:val="both"/>
            </w:pPr>
            <w:r w:rsidRPr="00D9659E">
              <w:t>Przedstawiciele mediów: 0</w:t>
            </w:r>
          </w:p>
          <w:p w14:paraId="1F5EE2C6" w14:textId="35E78B3F" w:rsidR="006343E8" w:rsidRPr="00D9659E" w:rsidRDefault="006343E8" w:rsidP="00D9659E">
            <w:pPr>
              <w:jc w:val="both"/>
            </w:pPr>
            <w:r w:rsidRPr="00D9659E">
              <w:t xml:space="preserve">Inni: </w:t>
            </w:r>
            <w:r w:rsidR="00D128F9">
              <w:t>5</w:t>
            </w:r>
          </w:p>
          <w:p w14:paraId="6AFC96E6" w14:textId="71AE56A6" w:rsidR="006343E8" w:rsidRPr="00D9659E" w:rsidRDefault="006343E8" w:rsidP="00D9659E">
            <w:pPr>
              <w:jc w:val="both"/>
            </w:pPr>
            <w:r w:rsidRPr="00D9659E">
              <w:t>Uwagi (liczba formularzy): 2</w:t>
            </w:r>
          </w:p>
        </w:tc>
      </w:tr>
    </w:tbl>
    <w:p w14:paraId="4521FECF" w14:textId="77777777" w:rsidR="00C22247" w:rsidRDefault="00C22247"/>
    <w:p w14:paraId="5DEA5257" w14:textId="675C0125" w:rsidR="00C22247" w:rsidRPr="00D42531" w:rsidRDefault="00D42531" w:rsidP="00D42531">
      <w:pPr>
        <w:jc w:val="center"/>
        <w:rPr>
          <w:b/>
          <w:bCs/>
        </w:rPr>
      </w:pPr>
      <w:r w:rsidRPr="00D42531">
        <w:rPr>
          <w:b/>
          <w:bCs/>
        </w:rPr>
        <w:t>UWAGI ZGŁOSZONE W TRAKCIE KONSULTACJI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487"/>
        <w:gridCol w:w="3109"/>
        <w:gridCol w:w="2967"/>
        <w:gridCol w:w="3868"/>
      </w:tblGrid>
      <w:tr w:rsidR="00C22247" w14:paraId="026AD9DE" w14:textId="77777777" w:rsidTr="006F6AFA">
        <w:trPr>
          <w:trHeight w:val="126"/>
          <w:tblHeader/>
        </w:trPr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313A401C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  <w:r w:rsidRPr="00DB21AD">
              <w:rPr>
                <w:b/>
                <w:bCs/>
              </w:rPr>
              <w:t>L.p.</w:t>
            </w:r>
          </w:p>
        </w:tc>
        <w:tc>
          <w:tcPr>
            <w:tcW w:w="124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22BA3A54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  <w:r w:rsidRPr="00DB21AD">
              <w:rPr>
                <w:b/>
                <w:bCs/>
              </w:rPr>
              <w:t>Rozdział/cześć dokumentu/nr strony/element projektu/którego dotyczy uwaga:</w:t>
            </w:r>
          </w:p>
        </w:tc>
        <w:tc>
          <w:tcPr>
            <w:tcW w:w="11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D5C7F48" w14:textId="77777777" w:rsidR="00C22247" w:rsidRPr="00DB21AD" w:rsidRDefault="00C22247" w:rsidP="00967D81">
            <w:pPr>
              <w:spacing w:line="259" w:lineRule="auto"/>
              <w:jc w:val="center"/>
              <w:rPr>
                <w:b/>
                <w:bCs/>
              </w:rPr>
            </w:pPr>
            <w:r w:rsidRPr="00DB21AD">
              <w:rPr>
                <w:b/>
                <w:bCs/>
              </w:rPr>
              <w:t>Treść uwagi:</w:t>
            </w:r>
          </w:p>
        </w:tc>
        <w:tc>
          <w:tcPr>
            <w:tcW w:w="10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408BD408" w14:textId="77777777" w:rsidR="00C22247" w:rsidRDefault="00C22247" w:rsidP="00967D81">
            <w:pPr>
              <w:spacing w:line="259" w:lineRule="auto"/>
              <w:jc w:val="center"/>
              <w:rPr>
                <w:b/>
                <w:bCs/>
              </w:rPr>
            </w:pPr>
            <w:r w:rsidRPr="00DB21AD">
              <w:rPr>
                <w:b/>
                <w:bCs/>
              </w:rPr>
              <w:t xml:space="preserve">Propozycja zmian wraz z uzasadnieniem </w:t>
            </w:r>
          </w:p>
          <w:p w14:paraId="4F521FCE" w14:textId="77777777" w:rsidR="00C22247" w:rsidRPr="00DB21AD" w:rsidRDefault="00C22247" w:rsidP="00967D81">
            <w:pPr>
              <w:spacing w:line="259" w:lineRule="auto"/>
              <w:jc w:val="center"/>
              <w:rPr>
                <w:b/>
                <w:bCs/>
              </w:rPr>
            </w:pPr>
            <w:r w:rsidRPr="00DB21AD">
              <w:rPr>
                <w:b/>
                <w:bCs/>
              </w:rPr>
              <w:t>(od zgłaszającego uwagę):</w:t>
            </w:r>
          </w:p>
        </w:tc>
        <w:tc>
          <w:tcPr>
            <w:tcW w:w="1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1C9B0711" w14:textId="77777777" w:rsidR="00C22247" w:rsidRPr="00DB21AD" w:rsidRDefault="00C22247" w:rsidP="00967D81">
            <w:pPr>
              <w:spacing w:line="259" w:lineRule="auto"/>
              <w:jc w:val="center"/>
              <w:rPr>
                <w:b/>
                <w:bCs/>
              </w:rPr>
            </w:pPr>
            <w:r w:rsidRPr="00DB21AD">
              <w:rPr>
                <w:b/>
                <w:bCs/>
              </w:rPr>
              <w:t>Odniesienie</w:t>
            </w:r>
          </w:p>
        </w:tc>
      </w:tr>
      <w:tr w:rsidR="00C22247" w14:paraId="7AB9ECCC" w14:textId="77777777" w:rsidTr="006F6AFA">
        <w:trPr>
          <w:trHeight w:val="126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5834C016" w14:textId="77777777" w:rsidR="00C22247" w:rsidRPr="00DB21AD" w:rsidRDefault="00C22247" w:rsidP="00967D81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Mieszkaniec MOF</w:t>
            </w:r>
          </w:p>
        </w:tc>
      </w:tr>
      <w:tr w:rsidR="00C22247" w14:paraId="7B9E9F9E" w14:textId="77777777" w:rsidTr="006F6AFA"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49BE5907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24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66A3264" w14:textId="77777777" w:rsidR="00C22247" w:rsidRDefault="00C22247" w:rsidP="00967D81">
            <w:pPr>
              <w:spacing w:line="259" w:lineRule="auto"/>
            </w:pPr>
            <w:r>
              <w:t>Brak niestety następującej konsekwencji w w/w dokumencie, która dotyczy komunikacji drogowej z portem morskim w Ustce:</w:t>
            </w:r>
          </w:p>
          <w:p w14:paraId="531BFFCB" w14:textId="77777777" w:rsidR="00C22247" w:rsidRDefault="00C22247" w:rsidP="00967D81">
            <w:pPr>
              <w:spacing w:line="259" w:lineRule="auto"/>
            </w:pPr>
            <w:r>
              <w:t>1)</w:t>
            </w:r>
            <w:r>
              <w:tab/>
              <w:t xml:space="preserve">Wprawdzie, ustecki port morski  wskazuje się jako „istotny element charakteryzujący MOF S-U” w obszarze MOF-u (patrz Rozdz. I.1, </w:t>
            </w:r>
            <w:proofErr w:type="spellStart"/>
            <w:r>
              <w:t>str</w:t>
            </w:r>
            <w:proofErr w:type="spellEnd"/>
            <w:r>
              <w:t xml:space="preserve"> nr 10), </w:t>
            </w:r>
          </w:p>
          <w:p w14:paraId="7430E3F0" w14:textId="77777777" w:rsidR="00C22247" w:rsidRDefault="00C22247" w:rsidP="00967D81">
            <w:pPr>
              <w:spacing w:line="259" w:lineRule="auto"/>
            </w:pPr>
            <w:r>
              <w:lastRenderedPageBreak/>
              <w:t>2)</w:t>
            </w:r>
            <w:r>
              <w:tab/>
              <w:t>a jednocześnie wskazuje się, że „rozbudowa portu w Ustce – (jest) ważnym elementem rozwoju gospodarczego” całego MOF-u  (patrz  Rozdz. I.2.2. „Potencjały, problemy, wyzwania rozwojowe obszaru”, str. Nr 28),</w:t>
            </w:r>
          </w:p>
          <w:p w14:paraId="12A55C2F" w14:textId="77777777" w:rsidR="00C22247" w:rsidRDefault="00C22247" w:rsidP="00967D81">
            <w:pPr>
              <w:spacing w:line="259" w:lineRule="auto"/>
            </w:pPr>
            <w:r>
              <w:t>3)</w:t>
            </w:r>
            <w:r>
              <w:tab/>
              <w:t>a ponadto w tym strategicznym dokumencie wskazano w „Kierunku działań 11. Wzmocnienie potencjału inwestycyjnego i wspieranie rozwoju przedsiębiorczość”, właśnie  „Przebudowę Portu Morskiego Ustka” (patrz Rozdz. „II.2 Przedsięwzięcia zaplanowane do realizacji w ramach strategii ponadlokalnej”, strona nr 49)</w:t>
            </w:r>
          </w:p>
          <w:p w14:paraId="6CCE436C" w14:textId="77777777" w:rsidR="00C22247" w:rsidRDefault="00C22247" w:rsidP="00967D81">
            <w:pPr>
              <w:spacing w:line="259" w:lineRule="auto"/>
            </w:pPr>
          </w:p>
          <w:p w14:paraId="3FFD89F5" w14:textId="77777777" w:rsidR="00C22247" w:rsidRDefault="00C22247" w:rsidP="00967D81">
            <w:pPr>
              <w:spacing w:line="259" w:lineRule="auto"/>
            </w:pPr>
            <w:r>
              <w:t>TO JEDNAK…,</w:t>
            </w:r>
          </w:p>
          <w:p w14:paraId="7CA2626D" w14:textId="77777777" w:rsidR="00C22247" w:rsidRDefault="00C22247" w:rsidP="00967D81">
            <w:pPr>
              <w:spacing w:line="259" w:lineRule="auto"/>
            </w:pPr>
            <w:r>
              <w:t>4)</w:t>
            </w:r>
            <w:r>
              <w:tab/>
              <w:t xml:space="preserve">w „Dostępności komunikacyjnej obszaru” MOF-u,  z pozostałymi regionami Pomorza i kraju,  brak jest równoległego i koniecznego podkreślenia wpływu lepszej komunikacji drogowej na rozwój portu. Podkreśla się jedynie bardzo ogólnie wzrost z tego tytułu  </w:t>
            </w:r>
            <w:r>
              <w:lastRenderedPageBreak/>
              <w:t xml:space="preserve">„atrakcyjności inwestycyjnej i turystycznej” całego MOF (patrz Rozdz. I.2.2., </w:t>
            </w:r>
            <w:proofErr w:type="spellStart"/>
            <w:r>
              <w:t>str</w:t>
            </w:r>
            <w:proofErr w:type="spellEnd"/>
            <w:r>
              <w:t xml:space="preserve"> nr 24).</w:t>
            </w:r>
          </w:p>
          <w:p w14:paraId="7CA6FB69" w14:textId="77777777" w:rsidR="00C22247" w:rsidRDefault="00C22247" w:rsidP="00E43B51">
            <w:pPr>
              <w:spacing w:line="259" w:lineRule="auto"/>
              <w:ind w:right="30"/>
            </w:pPr>
            <w:r>
              <w:t>5)</w:t>
            </w:r>
            <w:r>
              <w:tab/>
              <w:t xml:space="preserve">nadto, BRAKUJE zarówno w celach strategicznych jak i w kierunkach działania, ujęcia w prezentowanym „schemacie interwencji strategicznej zawartej w strategii ponadlokalnej”, także koniecznej poprawy komunikacji drogowej z MORSKI PORTEM W USTCE (patrz Rozdz. „II.1 Logika interwencji ZIT” strony od nr 36  do nr 38). </w:t>
            </w:r>
          </w:p>
          <w:p w14:paraId="2D07E940" w14:textId="61A9FC7B" w:rsidR="00C22247" w:rsidRDefault="00C22247" w:rsidP="00967D81">
            <w:pPr>
              <w:spacing w:line="259" w:lineRule="auto"/>
            </w:pPr>
          </w:p>
          <w:p w14:paraId="238C0AB4" w14:textId="77777777" w:rsidR="00C22247" w:rsidRDefault="00C22247" w:rsidP="00967D81">
            <w:pPr>
              <w:spacing w:line="259" w:lineRule="auto"/>
            </w:pPr>
            <w:r>
              <w:t>Jako zadanie strategiczne  - władze samorządów miasta Ustka i Gminy Ustka, przy ścisłej współpracy Powiatu Słupskiego – wspólnie powinny wykazać inicjatywę opracowania koncepcji przebiegu trasy drogowej przez obszar miasta i Gminy Ustka w kierunku portu.</w:t>
            </w:r>
          </w:p>
        </w:tc>
        <w:tc>
          <w:tcPr>
            <w:tcW w:w="1111" w:type="pct"/>
            <w:tcBorders>
              <w:top w:val="single" w:sz="4" w:space="0" w:color="FFFFFF" w:themeColor="background1"/>
            </w:tcBorders>
          </w:tcPr>
          <w:p w14:paraId="4E8355AF" w14:textId="77777777" w:rsidR="00C22247" w:rsidRDefault="00C22247" w:rsidP="00967D81">
            <w:pPr>
              <w:spacing w:line="259" w:lineRule="auto"/>
            </w:pPr>
            <w:r>
              <w:lastRenderedPageBreak/>
              <w:t xml:space="preserve">Bowiem jest działaniem niestety wbrew mieszkańcom miasta Ustki, wskazanie w tym dokumencie (z inicjatywy władz miasta Ustka)  takiego przebiegu trasy „Budowy obwodnicy Miasta Ustka wraz z dojazdem do Portu Morskiego w Ustce”, która przebiega przez teren administracyjny miasta „od </w:t>
            </w:r>
            <w:r>
              <w:lastRenderedPageBreak/>
              <w:t xml:space="preserve">DK21 poprzez DW203 do Portu Morskiego od strony zachodniej” (Rozdz. „ II.2 Przedsięwzięcia zaplanowane do realizacji w ramach strategii ponadlokalnej”, strona nr 54). </w:t>
            </w:r>
          </w:p>
          <w:p w14:paraId="1F7B008E" w14:textId="77777777" w:rsidR="00C22247" w:rsidRDefault="00C22247" w:rsidP="00967D81">
            <w:pPr>
              <w:spacing w:line="259" w:lineRule="auto"/>
            </w:pPr>
          </w:p>
          <w:p w14:paraId="4CD1033A" w14:textId="77777777" w:rsidR="00C22247" w:rsidRDefault="00C22247" w:rsidP="00967D81">
            <w:pPr>
              <w:spacing w:line="259" w:lineRule="auto"/>
            </w:pPr>
            <w:r>
              <w:t xml:space="preserve">Trzeba wiedzieć, że mieszkańcy Ustki zachodniej znają z innych publicznych dokumentów, opracowanych przez władze miasta Ustka, szczegółowy przebieg tej trasy. Ta trasa przebiega przez dwa ciche osiedla domów jednorodzinnych i jednocześnie bardzo blisko największej szkoły podstawowej w Ustce (wraz z terenami sportowymi tej szkoły - boiska). Problem jest tym większy, że nadal pozostaje bez pozytywnego załatwienia Petycja mieszkańców o budowę ekranów dźwiękochłonnych wzdłuż ul. Koszarowej - na właśnie osiedlowym odcinku przebiegu tej ulicy. </w:t>
            </w:r>
          </w:p>
          <w:p w14:paraId="0975B864" w14:textId="77777777" w:rsidR="00C22247" w:rsidRDefault="00C22247" w:rsidP="00967D81">
            <w:pPr>
              <w:spacing w:line="259" w:lineRule="auto"/>
            </w:pPr>
          </w:p>
          <w:p w14:paraId="042F9286" w14:textId="77777777" w:rsidR="00C22247" w:rsidRDefault="00C22247" w:rsidP="00967D81">
            <w:pPr>
              <w:spacing w:line="259" w:lineRule="auto"/>
            </w:pPr>
            <w:r>
              <w:lastRenderedPageBreak/>
              <w:t>Przypomnę fakt, że w dniu 15.02.2024r., w trakcie Konwentu Wójtów i Burmistrzów Powiatu Słupskiego, podjęto uchwałę o modernizacji portu usteckiego w celu rozwoju przedsiębiorstw ulokowanych w słupskiej SSSE.</w:t>
            </w:r>
          </w:p>
        </w:tc>
        <w:tc>
          <w:tcPr>
            <w:tcW w:w="1060" w:type="pct"/>
            <w:tcBorders>
              <w:top w:val="single" w:sz="4" w:space="0" w:color="FFFFFF" w:themeColor="background1"/>
            </w:tcBorders>
          </w:tcPr>
          <w:p w14:paraId="3014C904" w14:textId="77777777" w:rsidR="00C22247" w:rsidRDefault="00C22247" w:rsidP="00967D81">
            <w:pPr>
              <w:spacing w:line="259" w:lineRule="auto"/>
            </w:pPr>
            <w:r w:rsidRPr="00090A05">
              <w:lastRenderedPageBreak/>
              <w:t xml:space="preserve">Wobec powyższego wnoszę o uwzględnienie w Strategii kwestii takiej trasy przebiegu prawdziwej obwodnicy Ustki w kierunku morskiego portu w Ustce, które ominie osiedla domów jednorodzinnych i wielorodzinnych, czyli spokojne osiedla mieszkaniowe Ustki.  Dotyczy - </w:t>
            </w:r>
            <w:r w:rsidRPr="00090A05">
              <w:lastRenderedPageBreak/>
              <w:t>Rozdz. „ II.2 Przedsięwzięcia zaplanowane do realizacji w ramach strategii ponadlokalnej”, strona nr 54.</w:t>
            </w:r>
          </w:p>
        </w:tc>
        <w:tc>
          <w:tcPr>
            <w:tcW w:w="1381" w:type="pct"/>
            <w:tcBorders>
              <w:top w:val="single" w:sz="4" w:space="0" w:color="FFFFFF" w:themeColor="background1"/>
            </w:tcBorders>
          </w:tcPr>
          <w:p w14:paraId="7BA73DBC" w14:textId="77777777" w:rsidR="006F6AFA" w:rsidRPr="006F6AFA" w:rsidRDefault="006F6AFA" w:rsidP="006F6AFA">
            <w:pPr>
              <w:spacing w:line="259" w:lineRule="auto"/>
            </w:pPr>
            <w:r w:rsidRPr="006F6AFA">
              <w:lastRenderedPageBreak/>
              <w:t>W odpowiedzi na zgłoszoną uwagę dotyczącą propozycji zmiany przebiegu obwodnicy miasta, uprzejmie informuję, że nie ma możliwości jej uwzględnienia.</w:t>
            </w:r>
          </w:p>
          <w:p w14:paraId="59F85D5E" w14:textId="77777777" w:rsidR="006F6AFA" w:rsidRPr="006F6AFA" w:rsidRDefault="006F6AFA" w:rsidP="006F6AFA">
            <w:pPr>
              <w:spacing w:line="259" w:lineRule="auto"/>
            </w:pPr>
            <w:r w:rsidRPr="006F6AFA">
              <w:t xml:space="preserve">Planowana inwestycja została zaprojektowana na wcześniejszym etapie, a jej przebieg był przedmiotem konsultacji społecznych. Obwodnica jest przedsięwzięciem wpisanym do </w:t>
            </w:r>
            <w:r w:rsidRPr="006F6AFA">
              <w:rPr>
                <w:i/>
                <w:iCs/>
              </w:rPr>
              <w:t>Strategii Rozwoju Miasta</w:t>
            </w:r>
            <w:r w:rsidRPr="006F6AFA">
              <w:t xml:space="preserve"> oraz w miejscowym </w:t>
            </w:r>
            <w:r w:rsidRPr="006F6AFA">
              <w:lastRenderedPageBreak/>
              <w:t>planie zagospodarowania przestrzennego i innych dokumentach strategicznych, co oznacza, że działania podejmowane w ramach Zintegrowanych Inwestycji Terytorialnych (ZIT) muszą pozostawać w zgodności z tymi dokumentami.</w:t>
            </w:r>
          </w:p>
          <w:p w14:paraId="2822C1FB" w14:textId="77777777" w:rsidR="006F6AFA" w:rsidRPr="006F6AFA" w:rsidRDefault="006F6AFA" w:rsidP="006F6AFA">
            <w:pPr>
              <w:spacing w:line="259" w:lineRule="auto"/>
            </w:pPr>
            <w:r w:rsidRPr="006F6AFA">
              <w:t>Nie ma możliwości wyznaczenia alternatywnego przebiegu obwodnicy, ponieważ:</w:t>
            </w:r>
          </w:p>
          <w:p w14:paraId="58788410" w14:textId="77777777" w:rsidR="006F6AFA" w:rsidRPr="006F6AFA" w:rsidRDefault="006F6AFA" w:rsidP="006F6AFA">
            <w:pPr>
              <w:numPr>
                <w:ilvl w:val="0"/>
                <w:numId w:val="6"/>
              </w:numPr>
              <w:spacing w:line="259" w:lineRule="auto"/>
            </w:pPr>
            <w:r w:rsidRPr="006F6AFA">
              <w:t>inwestycja została zaplanowana na terenach miejskich, z uwagi na brak możliwości współpracy z gminą (pomimo starań miasta ) w zakresie poprowadzenia trasy poza granicami administracyjnymi Miasta,</w:t>
            </w:r>
          </w:p>
          <w:p w14:paraId="226F3766" w14:textId="77777777" w:rsidR="006F6AFA" w:rsidRPr="006F6AFA" w:rsidRDefault="006F6AFA" w:rsidP="006F6AFA">
            <w:pPr>
              <w:numPr>
                <w:ilvl w:val="0"/>
                <w:numId w:val="6"/>
              </w:numPr>
              <w:spacing w:line="259" w:lineRule="auto"/>
            </w:pPr>
            <w:r w:rsidRPr="006F6AFA">
              <w:t>jednym z głównych celów budowy obwodnicy jest zapewnienie skomunikowania portu w Ustce z drogą krajową nr 21 (m.in w zakresie pozyskania dofinansowania na budowę obwodnicy)– zmiana przebiegu trasy uniemożliwiłaby realizację tego celu,</w:t>
            </w:r>
          </w:p>
          <w:p w14:paraId="1FAD18E0" w14:textId="77777777" w:rsidR="006F6AFA" w:rsidRPr="006F6AFA" w:rsidRDefault="006F6AFA" w:rsidP="006F6AFA">
            <w:pPr>
              <w:numPr>
                <w:ilvl w:val="0"/>
                <w:numId w:val="6"/>
              </w:numPr>
              <w:spacing w:line="259" w:lineRule="auto"/>
            </w:pPr>
            <w:r w:rsidRPr="006F6AFA">
              <w:t xml:space="preserve">kolejnym zadaniem obwodnicy jest skomunikowanie osiedli </w:t>
            </w:r>
            <w:r w:rsidRPr="006F6AFA">
              <w:lastRenderedPageBreak/>
              <w:t>położonych po zachodniej stronie miasta z DK21, stanowiącą główną drogę dojazdową do Słupska; odsunięcie przebiegu obwodnicy w kierunku południowym wydłużyłoby czas dojazdu,</w:t>
            </w:r>
          </w:p>
          <w:p w14:paraId="4EA01487" w14:textId="77777777" w:rsidR="006F6AFA" w:rsidRPr="006F6AFA" w:rsidRDefault="006F6AFA" w:rsidP="006F6AFA">
            <w:pPr>
              <w:numPr>
                <w:ilvl w:val="0"/>
                <w:numId w:val="6"/>
              </w:numPr>
              <w:spacing w:line="259" w:lineRule="auto"/>
            </w:pPr>
            <w:r w:rsidRPr="006F6AFA">
              <w:t xml:space="preserve">inwestycja posiada już opracowaną dokumentację techniczną, która nota bene była przedmiotem konsultacji społecznych a jej realizacja jest ujęta w dokumentach strategicznych i planistycznych miasta, w tym w </w:t>
            </w:r>
            <w:proofErr w:type="spellStart"/>
            <w:r w:rsidRPr="006F6AFA">
              <w:t>mpzp</w:t>
            </w:r>
            <w:proofErr w:type="spellEnd"/>
            <w:r w:rsidRPr="006F6AFA">
              <w:t>.</w:t>
            </w:r>
          </w:p>
          <w:p w14:paraId="6E405FFF" w14:textId="77777777" w:rsidR="006F6AFA" w:rsidRPr="006F6AFA" w:rsidRDefault="006F6AFA" w:rsidP="006F6AFA">
            <w:pPr>
              <w:spacing w:line="259" w:lineRule="auto"/>
            </w:pPr>
            <w:r w:rsidRPr="006F6AFA">
              <w:t xml:space="preserve">Jednocześnie należy wskazać, że Burmistrz Miasta podejmował działania oraz kierował apele do władz regionalnych o ujęcie w </w:t>
            </w:r>
            <w:r w:rsidRPr="006F6AFA">
              <w:rPr>
                <w:i/>
                <w:iCs/>
              </w:rPr>
              <w:t>Strategii Rozwoju Województwa Pomorskiego 2030</w:t>
            </w:r>
            <w:r w:rsidRPr="006F6AFA">
              <w:t xml:space="preserve"> oraz w </w:t>
            </w:r>
            <w:r w:rsidRPr="006F6AFA">
              <w:rPr>
                <w:i/>
                <w:iCs/>
              </w:rPr>
              <w:t>Regionalnym Programie Strategicznym – Transport</w:t>
            </w:r>
            <w:r w:rsidRPr="006F6AFA">
              <w:t xml:space="preserve"> projektu dotyczącego wyznaczenia korytarza transportowego dla przyszłych potrzeb budowy drogi szybkiego ruchu w osi komunikacyjnej </w:t>
            </w:r>
            <w:r w:rsidRPr="006F6AFA">
              <w:rPr>
                <w:b/>
                <w:bCs/>
              </w:rPr>
              <w:t>Port Morski w Ustce – Słupsk – Bytów – Chojnice – Bydgoszcz</w:t>
            </w:r>
            <w:r w:rsidRPr="006F6AFA">
              <w:t xml:space="preserve">. Budowa takiej trasy w przyszłości </w:t>
            </w:r>
            <w:r w:rsidRPr="006F6AFA">
              <w:lastRenderedPageBreak/>
              <w:t>przyczyniłaby się do przejęcia znacznej części ruchu tranzytowego, w tym ruchu pojazdów ciężarowych, co w konsekwencji odciążyłoby planowaną obwodnicę miasta i poprawiłoby funkcjonalność w zakresie obsługi ruchu lokalnego. </w:t>
            </w:r>
          </w:p>
          <w:p w14:paraId="36AFBB7D" w14:textId="77777777" w:rsidR="006F6AFA" w:rsidRPr="006F6AFA" w:rsidRDefault="006F6AFA" w:rsidP="006F6AFA">
            <w:pPr>
              <w:spacing w:line="259" w:lineRule="auto"/>
            </w:pPr>
            <w:r w:rsidRPr="006F6AFA">
              <w:t>W związku z powyższym zgłoszona uwaga nie zostaje uwzględniona.</w:t>
            </w:r>
          </w:p>
          <w:p w14:paraId="287069FC" w14:textId="77777777" w:rsidR="00C22247" w:rsidRDefault="00C22247" w:rsidP="00967D81">
            <w:pPr>
              <w:spacing w:line="259" w:lineRule="auto"/>
            </w:pPr>
          </w:p>
        </w:tc>
      </w:tr>
      <w:tr w:rsidR="00C22247" w14:paraId="323B567D" w14:textId="77777777" w:rsidTr="006F6AFA"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0CECE" w:themeFill="background2" w:themeFillShade="E6"/>
          </w:tcPr>
          <w:p w14:paraId="0F5E5DA6" w14:textId="77777777" w:rsidR="00C22247" w:rsidRDefault="00C22247" w:rsidP="00967D81">
            <w:pPr>
              <w:spacing w:line="259" w:lineRule="auto"/>
              <w:jc w:val="center"/>
            </w:pPr>
            <w:r w:rsidRPr="00090A05">
              <w:rPr>
                <w:b/>
                <w:bCs/>
              </w:rPr>
              <w:lastRenderedPageBreak/>
              <w:t>Powiat Słupski</w:t>
            </w:r>
          </w:p>
        </w:tc>
      </w:tr>
      <w:tr w:rsidR="00C22247" w14:paraId="7AF6DB32" w14:textId="77777777" w:rsidTr="006F6AFA"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2971C131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246" w:type="pct"/>
            <w:tcBorders>
              <w:left w:val="single" w:sz="4" w:space="0" w:color="FFFFFF" w:themeColor="background1"/>
            </w:tcBorders>
          </w:tcPr>
          <w:p w14:paraId="0C0D4F18" w14:textId="77777777" w:rsidR="00C22247" w:rsidRDefault="00C22247" w:rsidP="00967D81">
            <w:pPr>
              <w:spacing w:line="259" w:lineRule="auto"/>
            </w:pPr>
            <w:r>
              <w:t>II.2 Przedsięwzięcia zaplanowane do realizacji w ramach strategii ponadlokalne.</w:t>
            </w:r>
          </w:p>
          <w:p w14:paraId="759FFA79" w14:textId="77777777" w:rsidR="00C22247" w:rsidRDefault="00C22247" w:rsidP="00967D81">
            <w:pPr>
              <w:spacing w:line="259" w:lineRule="auto"/>
            </w:pPr>
            <w:r>
              <w:t>Strona 56.</w:t>
            </w:r>
          </w:p>
        </w:tc>
        <w:tc>
          <w:tcPr>
            <w:tcW w:w="1111" w:type="pct"/>
          </w:tcPr>
          <w:p w14:paraId="1558DAFD" w14:textId="77777777" w:rsidR="00C22247" w:rsidRDefault="00C22247" w:rsidP="00967D81">
            <w:pPr>
              <w:spacing w:line="259" w:lineRule="auto"/>
            </w:pPr>
            <w:r>
              <w:t>Korekta/uzupełnienie zapisu zgodnie z propozycją zmian.</w:t>
            </w:r>
          </w:p>
          <w:p w14:paraId="0CD5C619" w14:textId="77777777" w:rsidR="00C22247" w:rsidRDefault="00C22247" w:rsidP="00967D81">
            <w:pPr>
              <w:spacing w:line="259" w:lineRule="auto"/>
            </w:pPr>
          </w:p>
          <w:p w14:paraId="001D6AAD" w14:textId="77777777" w:rsidR="00C22247" w:rsidRDefault="00C22247" w:rsidP="00967D81">
            <w:pPr>
              <w:spacing w:line="259" w:lineRule="auto"/>
            </w:pPr>
            <w:r>
              <w:t>Wersja aktualna:</w:t>
            </w:r>
          </w:p>
          <w:p w14:paraId="03922E2B" w14:textId="77777777" w:rsidR="00C22247" w:rsidRDefault="00C22247" w:rsidP="00967D81">
            <w:pPr>
              <w:spacing w:line="259" w:lineRule="auto"/>
            </w:pPr>
            <w:r>
              <w:t>Nazwa zadania: Poprawa jakości transportu publicznego regionalnego w obsłudze mieszkańców powiatu słupskiego na obszarze MOF S-U.</w:t>
            </w:r>
          </w:p>
          <w:p w14:paraId="1A01C765" w14:textId="77777777" w:rsidR="00C22247" w:rsidRDefault="00C22247" w:rsidP="00967D81">
            <w:pPr>
              <w:spacing w:line="259" w:lineRule="auto"/>
            </w:pPr>
          </w:p>
          <w:p w14:paraId="514B3023" w14:textId="77777777" w:rsidR="00C22247" w:rsidRDefault="00C22247" w:rsidP="00967D81">
            <w:pPr>
              <w:spacing w:line="259" w:lineRule="auto"/>
            </w:pPr>
            <w:r>
              <w:t>Realizator: Powiat Słupski</w:t>
            </w:r>
          </w:p>
          <w:p w14:paraId="4C829C72" w14:textId="77777777" w:rsidR="00C22247" w:rsidRDefault="00C22247" w:rsidP="00967D81">
            <w:pPr>
              <w:spacing w:line="259" w:lineRule="auto"/>
            </w:pPr>
          </w:p>
          <w:p w14:paraId="49B8AEF5" w14:textId="77777777" w:rsidR="00C22247" w:rsidRDefault="00C22247" w:rsidP="00967D81">
            <w:pPr>
              <w:spacing w:line="259" w:lineRule="auto"/>
            </w:pPr>
            <w:r>
              <w:t xml:space="preserve">Opis przedsięwzięcia: Zadanie obejmuje sukcesywną wymianę taboru autobusowego komunikacji regionalnej na </w:t>
            </w:r>
            <w:r>
              <w:lastRenderedPageBreak/>
              <w:t>przyjazny środowisku i dostosowany dla niepełnosprawnych tabor autobusowy.</w:t>
            </w:r>
          </w:p>
          <w:p w14:paraId="4D1CDC46" w14:textId="77777777" w:rsidR="00C22247" w:rsidRDefault="00C22247" w:rsidP="00967D81">
            <w:pPr>
              <w:spacing w:line="259" w:lineRule="auto"/>
            </w:pPr>
          </w:p>
          <w:p w14:paraId="673B3927" w14:textId="77777777" w:rsidR="00C22247" w:rsidRDefault="00C22247" w:rsidP="00967D81">
            <w:pPr>
              <w:spacing w:line="259" w:lineRule="auto"/>
            </w:pPr>
            <w:r>
              <w:t>Wersja zmieniona:</w:t>
            </w:r>
          </w:p>
          <w:p w14:paraId="660C7132" w14:textId="77777777" w:rsidR="00C22247" w:rsidRDefault="00C22247" w:rsidP="00967D81">
            <w:pPr>
              <w:spacing w:line="259" w:lineRule="auto"/>
            </w:pPr>
            <w:r>
              <w:t>Nazwa zadania: Poprawa jakości transportu publicznego regionalnego w obsłudze mieszkańców powiatu słupskiego na obszarze MOF S-U.</w:t>
            </w:r>
          </w:p>
          <w:p w14:paraId="065F77D0" w14:textId="77777777" w:rsidR="00C22247" w:rsidRDefault="00C22247" w:rsidP="00967D81">
            <w:pPr>
              <w:spacing w:line="259" w:lineRule="auto"/>
            </w:pPr>
          </w:p>
          <w:p w14:paraId="17842894" w14:textId="77777777" w:rsidR="00C22247" w:rsidRDefault="00C22247" w:rsidP="00967D81">
            <w:pPr>
              <w:spacing w:line="259" w:lineRule="auto"/>
            </w:pPr>
            <w:r>
              <w:t>Realizator: Powiat Słupski</w:t>
            </w:r>
          </w:p>
          <w:p w14:paraId="44156A37" w14:textId="77777777" w:rsidR="00C22247" w:rsidRDefault="00C22247" w:rsidP="00967D81">
            <w:pPr>
              <w:spacing w:line="259" w:lineRule="auto"/>
            </w:pPr>
          </w:p>
          <w:p w14:paraId="04989F85" w14:textId="77777777" w:rsidR="00C22247" w:rsidRDefault="00C22247" w:rsidP="00967D81">
            <w:pPr>
              <w:spacing w:line="259" w:lineRule="auto"/>
            </w:pPr>
            <w:r>
              <w:t>Opis przedsięwzięcia: Zadanie obejmuje sukcesywną wymianę taboru autobusowego komunikacji regionalnej na przyjazny środowisku i dostosowany dla niepełnosprawnych tabor autobusowy oraz rozwój infrastruktury służącej obsłudze taboru zeroemisyjnego.</w:t>
            </w:r>
          </w:p>
          <w:p w14:paraId="6E2C5521" w14:textId="77777777" w:rsidR="00C22247" w:rsidRDefault="00C22247" w:rsidP="00967D81">
            <w:pPr>
              <w:spacing w:line="259" w:lineRule="auto"/>
            </w:pPr>
          </w:p>
        </w:tc>
        <w:tc>
          <w:tcPr>
            <w:tcW w:w="1060" w:type="pct"/>
          </w:tcPr>
          <w:p w14:paraId="35CACC73" w14:textId="77777777" w:rsidR="00C22247" w:rsidRDefault="00C22247" w:rsidP="00967D81">
            <w:pPr>
              <w:spacing w:line="259" w:lineRule="auto"/>
            </w:pPr>
            <w:r>
              <w:lastRenderedPageBreak/>
              <w:t xml:space="preserve">Uzupełnienie o komponent infrastrukturalny wynika z potrzeby zapewnienia odpowiednich warunków technicznych do obsługi i eksploatacji nowoczesnego taboru autobusowego o napędzie zeroemisyjnym. Aktualnie prowadzona wymiana pojazdów bez równoległego rozwoju infrastruktury (w tym infrastruktury  ładowania) może ograniczyć efektywność i trwałość planowanych działań. Integracja tych dwóch komponentów – taboru i </w:t>
            </w:r>
            <w:r>
              <w:lastRenderedPageBreak/>
              <w:t>infrastruktury – zapewni spójność działań, zwiększy oddziaływanie na jakość środowiska i efektywność transportu publicznego, a także umożliwi pełne wykorzystanie potencjału niskoemisyjnych technologii w ramach realizacji celów Strategii ZIT MOF Słupsk–Ustka oraz polityki klimatycznej UE.</w:t>
            </w:r>
          </w:p>
          <w:p w14:paraId="40121C30" w14:textId="77777777" w:rsidR="00C22247" w:rsidRDefault="00C22247" w:rsidP="00967D81">
            <w:pPr>
              <w:spacing w:line="259" w:lineRule="auto"/>
            </w:pPr>
          </w:p>
        </w:tc>
        <w:tc>
          <w:tcPr>
            <w:tcW w:w="1381" w:type="pct"/>
          </w:tcPr>
          <w:p w14:paraId="11D03110" w14:textId="1C328CD5" w:rsidR="00C22247" w:rsidRDefault="006F6AFA" w:rsidP="00967D81">
            <w:pPr>
              <w:spacing w:line="259" w:lineRule="auto"/>
            </w:pPr>
            <w:r>
              <w:lastRenderedPageBreak/>
              <w:t>Uwaga została uwzględniona</w:t>
            </w:r>
            <w:r w:rsidR="0030544D">
              <w:t>. Konieczne będzie uwzględnienie zapisu przy aktualizacji strategii ponadlokalnej MOF Słupsk - Ustka</w:t>
            </w:r>
          </w:p>
        </w:tc>
      </w:tr>
      <w:tr w:rsidR="00C22247" w14:paraId="1FD90D83" w14:textId="77777777" w:rsidTr="006F6AFA"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6B4409B1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246" w:type="pct"/>
            <w:tcBorders>
              <w:left w:val="single" w:sz="4" w:space="0" w:color="FFFFFF" w:themeColor="background1"/>
            </w:tcBorders>
          </w:tcPr>
          <w:p w14:paraId="2C34C74F" w14:textId="77777777" w:rsidR="00C22247" w:rsidRDefault="00C22247" w:rsidP="00967D81">
            <w:pPr>
              <w:spacing w:line="259" w:lineRule="auto"/>
            </w:pPr>
            <w:r>
              <w:t>II.3 Wykaz przedsięwzięć objętych mechanizmem ZIT do realizacji w ramach</w:t>
            </w:r>
          </w:p>
          <w:p w14:paraId="7FCEECD9" w14:textId="77777777" w:rsidR="00C22247" w:rsidRDefault="00C22247" w:rsidP="00967D81">
            <w:pPr>
              <w:spacing w:line="259" w:lineRule="auto"/>
            </w:pPr>
            <w:r>
              <w:t>Programu FEP 2021-2027</w:t>
            </w:r>
          </w:p>
          <w:p w14:paraId="40614827" w14:textId="77777777" w:rsidR="00C22247" w:rsidRDefault="00C22247" w:rsidP="00967D81">
            <w:pPr>
              <w:spacing w:line="259" w:lineRule="auto"/>
            </w:pPr>
          </w:p>
          <w:p w14:paraId="6F19DBCD" w14:textId="77777777" w:rsidR="00C22247" w:rsidRDefault="00C22247" w:rsidP="00967D81">
            <w:pPr>
              <w:spacing w:line="259" w:lineRule="auto"/>
            </w:pPr>
            <w:r>
              <w:t>PR.6. Rozwój zrównoważonej mobilności miejskiej na terenie MOF Słupsk – Ustka</w:t>
            </w:r>
          </w:p>
          <w:p w14:paraId="4E124D4B" w14:textId="77777777" w:rsidR="00C22247" w:rsidRDefault="00C22247" w:rsidP="00967D81">
            <w:pPr>
              <w:spacing w:line="259" w:lineRule="auto"/>
            </w:pPr>
          </w:p>
          <w:p w14:paraId="2F2C1FF9" w14:textId="77777777" w:rsidR="00C22247" w:rsidRDefault="00C22247" w:rsidP="00967D81">
            <w:pPr>
              <w:spacing w:line="259" w:lineRule="auto"/>
            </w:pPr>
            <w:r>
              <w:t>Strona 70.</w:t>
            </w:r>
          </w:p>
        </w:tc>
        <w:tc>
          <w:tcPr>
            <w:tcW w:w="1111" w:type="pct"/>
          </w:tcPr>
          <w:p w14:paraId="4AD3523F" w14:textId="77777777" w:rsidR="00C22247" w:rsidRDefault="00C22247" w:rsidP="00967D81">
            <w:pPr>
              <w:spacing w:line="259" w:lineRule="auto"/>
            </w:pPr>
            <w:r>
              <w:t>Korekta/uzupełnienie zapisu zgodnie z propozycją zmian.</w:t>
            </w:r>
          </w:p>
          <w:p w14:paraId="28071CF8" w14:textId="77777777" w:rsidR="00C22247" w:rsidRDefault="00C22247" w:rsidP="00967D81">
            <w:pPr>
              <w:spacing w:line="259" w:lineRule="auto"/>
            </w:pPr>
          </w:p>
          <w:p w14:paraId="33EF2704" w14:textId="77777777" w:rsidR="00C22247" w:rsidRDefault="00C22247" w:rsidP="00967D81">
            <w:pPr>
              <w:spacing w:line="259" w:lineRule="auto"/>
            </w:pPr>
          </w:p>
          <w:p w14:paraId="78B8A4E2" w14:textId="77777777" w:rsidR="00C22247" w:rsidRDefault="00C22247" w:rsidP="00967D81">
            <w:pPr>
              <w:spacing w:line="259" w:lineRule="auto"/>
            </w:pPr>
            <w:r>
              <w:t>Wersja aktualna:</w:t>
            </w:r>
          </w:p>
          <w:p w14:paraId="5E9A6989" w14:textId="77777777" w:rsidR="00C22247" w:rsidRDefault="00C22247" w:rsidP="00967D81">
            <w:pPr>
              <w:spacing w:line="259" w:lineRule="auto"/>
            </w:pPr>
          </w:p>
          <w:p w14:paraId="64CF9B49" w14:textId="77777777" w:rsidR="00C22247" w:rsidRDefault="00C22247" w:rsidP="00967D81">
            <w:pPr>
              <w:spacing w:line="259" w:lineRule="auto"/>
            </w:pPr>
            <w:r>
              <w:t>Powiat Słupski</w:t>
            </w:r>
          </w:p>
          <w:p w14:paraId="0B853CA7" w14:textId="77777777" w:rsidR="00C22247" w:rsidRDefault="00C22247" w:rsidP="00967D81">
            <w:pPr>
              <w:spacing w:line="259" w:lineRule="auto"/>
            </w:pPr>
          </w:p>
          <w:p w14:paraId="1174932F" w14:textId="77777777" w:rsidR="00C22247" w:rsidRDefault="00C22247" w:rsidP="00967D81">
            <w:pPr>
              <w:spacing w:line="259" w:lineRule="auto"/>
            </w:pPr>
            <w:r>
              <w:t>Budowa ścieżek rowerowych o charakterze transportowym w przebiegu dróg powiatowych nr 1157G, 1105G, 1130G oraz 1112G, budowa elementów infrastruktury drogowej w postaci ciągów pieszo-rowerowych o nawierzchni bitumicznej.</w:t>
            </w:r>
          </w:p>
        </w:tc>
        <w:tc>
          <w:tcPr>
            <w:tcW w:w="1060" w:type="pct"/>
          </w:tcPr>
          <w:p w14:paraId="403F349C" w14:textId="77777777" w:rsidR="00C22247" w:rsidRDefault="00C22247" w:rsidP="00967D81">
            <w:pPr>
              <w:spacing w:line="259" w:lineRule="auto"/>
            </w:pPr>
            <w:r>
              <w:t>Wersja zmieniona:</w:t>
            </w:r>
          </w:p>
          <w:p w14:paraId="53D229E6" w14:textId="77777777" w:rsidR="00C22247" w:rsidRDefault="00C22247" w:rsidP="00967D81">
            <w:pPr>
              <w:spacing w:line="259" w:lineRule="auto"/>
            </w:pPr>
          </w:p>
          <w:p w14:paraId="409E459B" w14:textId="77777777" w:rsidR="00C22247" w:rsidRDefault="00C22247" w:rsidP="00967D81">
            <w:pPr>
              <w:spacing w:line="259" w:lineRule="auto"/>
            </w:pPr>
            <w:r>
              <w:t>Powiat Słupski</w:t>
            </w:r>
          </w:p>
          <w:p w14:paraId="12E1181D" w14:textId="77777777" w:rsidR="00C22247" w:rsidRDefault="00C22247" w:rsidP="00967D81">
            <w:pPr>
              <w:spacing w:line="259" w:lineRule="auto"/>
            </w:pPr>
          </w:p>
          <w:p w14:paraId="6066CAFA" w14:textId="77777777" w:rsidR="00C22247" w:rsidRDefault="00C22247" w:rsidP="00967D81">
            <w:pPr>
              <w:spacing w:line="259" w:lineRule="auto"/>
            </w:pPr>
            <w:r>
              <w:t>Budowa ścieżek rowerowych o charakterze transportowym w przebiegu dróg powiatowych nr 1157G, 1105G, 1130G oraz 1112G, budowa elementów infrastruktury drogowej w postaci ciągów pieszo-rowerowych o nawierzchni bitumicznej.</w:t>
            </w:r>
          </w:p>
          <w:p w14:paraId="6285CCBC" w14:textId="77777777" w:rsidR="00C22247" w:rsidRDefault="00C22247" w:rsidP="00967D81">
            <w:pPr>
              <w:spacing w:line="259" w:lineRule="auto"/>
            </w:pPr>
          </w:p>
          <w:p w14:paraId="420C2210" w14:textId="77777777" w:rsidR="00C22247" w:rsidRDefault="00C22247" w:rsidP="00967D81">
            <w:pPr>
              <w:spacing w:line="259" w:lineRule="auto"/>
            </w:pPr>
            <w:r>
              <w:t>Rozwój infrastruktury na potrzeby zeroemisyjnych pojazdów transportu zbiorowego, w tym infrastruktury ładowania.</w:t>
            </w:r>
          </w:p>
          <w:p w14:paraId="66838A84" w14:textId="77777777" w:rsidR="00C22247" w:rsidRDefault="00C22247" w:rsidP="00967D81">
            <w:pPr>
              <w:spacing w:line="259" w:lineRule="auto"/>
            </w:pPr>
          </w:p>
          <w:p w14:paraId="5F65C776" w14:textId="77777777" w:rsidR="00C22247" w:rsidRDefault="00C22247" w:rsidP="00967D81">
            <w:pPr>
              <w:spacing w:line="259" w:lineRule="auto"/>
            </w:pPr>
            <w:r>
              <w:t xml:space="preserve">Uzasadnienie: </w:t>
            </w:r>
          </w:p>
          <w:p w14:paraId="5EA1EE14" w14:textId="77777777" w:rsidR="00C22247" w:rsidRDefault="00C22247" w:rsidP="00967D81">
            <w:pPr>
              <w:spacing w:line="259" w:lineRule="auto"/>
            </w:pPr>
          </w:p>
          <w:p w14:paraId="05376AE8" w14:textId="77777777" w:rsidR="00C22247" w:rsidRDefault="00C22247" w:rsidP="00967D81">
            <w:pPr>
              <w:spacing w:line="259" w:lineRule="auto"/>
            </w:pPr>
            <w:r>
              <w:t>Jak w punkcie wyżej.</w:t>
            </w:r>
          </w:p>
        </w:tc>
        <w:tc>
          <w:tcPr>
            <w:tcW w:w="1381" w:type="pct"/>
          </w:tcPr>
          <w:p w14:paraId="3A0D0080" w14:textId="1080D7C7" w:rsidR="00C22247" w:rsidRDefault="0047711E" w:rsidP="00967D81">
            <w:pPr>
              <w:spacing w:line="259" w:lineRule="auto"/>
            </w:pPr>
            <w:r>
              <w:t>Uwaga została uwzględniona</w:t>
            </w:r>
          </w:p>
        </w:tc>
      </w:tr>
      <w:tr w:rsidR="00C22247" w14:paraId="74965365" w14:textId="77777777" w:rsidTr="006F6AFA"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64E81A5A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246" w:type="pct"/>
            <w:tcBorders>
              <w:left w:val="single" w:sz="4" w:space="0" w:color="FFFFFF" w:themeColor="background1"/>
            </w:tcBorders>
          </w:tcPr>
          <w:p w14:paraId="3747DEA4" w14:textId="77777777" w:rsidR="00C22247" w:rsidRDefault="00C22247" w:rsidP="00967D81">
            <w:pPr>
              <w:spacing w:line="259" w:lineRule="auto"/>
            </w:pPr>
            <w:r w:rsidRPr="00090A05">
              <w:t>Mapa strona 71</w:t>
            </w:r>
          </w:p>
        </w:tc>
        <w:tc>
          <w:tcPr>
            <w:tcW w:w="1111" w:type="pct"/>
          </w:tcPr>
          <w:p w14:paraId="5B34FB4A" w14:textId="77777777" w:rsidR="00C22247" w:rsidRDefault="00C22247" w:rsidP="00967D81">
            <w:pPr>
              <w:spacing w:line="259" w:lineRule="auto"/>
            </w:pPr>
            <w:r w:rsidRPr="00090A05">
              <w:t>Uaktualnienie mapy o przedsięwzięcie opisane powyżej.</w:t>
            </w:r>
          </w:p>
        </w:tc>
        <w:tc>
          <w:tcPr>
            <w:tcW w:w="1060" w:type="pct"/>
          </w:tcPr>
          <w:p w14:paraId="1A992B30" w14:textId="659F674B" w:rsidR="00C22247" w:rsidRDefault="00C22247" w:rsidP="00967D81">
            <w:pPr>
              <w:spacing w:line="259" w:lineRule="auto"/>
            </w:pPr>
            <w:r w:rsidRPr="00090A05">
              <w:t>Uaktualnienie w c</w:t>
            </w:r>
            <w:r w:rsidR="006F6AFA">
              <w:t>e</w:t>
            </w:r>
            <w:r w:rsidRPr="00090A05">
              <w:t>lu zachowania spójności zapisów dokumentu.</w:t>
            </w:r>
          </w:p>
        </w:tc>
        <w:tc>
          <w:tcPr>
            <w:tcW w:w="1381" w:type="pct"/>
          </w:tcPr>
          <w:p w14:paraId="011A9A19" w14:textId="2132B144" w:rsidR="00C22247" w:rsidRDefault="006F6AFA" w:rsidP="00967D81">
            <w:pPr>
              <w:spacing w:line="259" w:lineRule="auto"/>
            </w:pPr>
            <w:r>
              <w:t>Uwaga została uwzględniona</w:t>
            </w:r>
          </w:p>
        </w:tc>
      </w:tr>
      <w:tr w:rsidR="00C22247" w14:paraId="2AFA8096" w14:textId="77777777" w:rsidTr="006F6AFA">
        <w:tc>
          <w:tcPr>
            <w:tcW w:w="2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</w:tcPr>
          <w:p w14:paraId="460A513D" w14:textId="77777777" w:rsidR="00C22247" w:rsidRPr="00DB21AD" w:rsidRDefault="00C22247" w:rsidP="00967D8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246" w:type="pct"/>
            <w:tcBorders>
              <w:left w:val="single" w:sz="4" w:space="0" w:color="FFFFFF" w:themeColor="background1"/>
            </w:tcBorders>
          </w:tcPr>
          <w:p w14:paraId="14DB66CE" w14:textId="77777777" w:rsidR="00C22247" w:rsidRDefault="00C22247" w:rsidP="00967D81">
            <w:pPr>
              <w:spacing w:line="259" w:lineRule="auto"/>
            </w:pPr>
            <w:r>
              <w:t>II.4 Opis przedsięwzięć rozwojowych planowanych do realizacji w ramach</w:t>
            </w:r>
          </w:p>
          <w:p w14:paraId="4003B7EA" w14:textId="77777777" w:rsidR="00C22247" w:rsidRDefault="00C22247" w:rsidP="00967D81">
            <w:pPr>
              <w:spacing w:line="259" w:lineRule="auto"/>
            </w:pPr>
            <w:r>
              <w:t>FEP 2021-2027</w:t>
            </w:r>
          </w:p>
          <w:p w14:paraId="69B365FF" w14:textId="77777777" w:rsidR="00C22247" w:rsidRDefault="00C22247" w:rsidP="00967D81">
            <w:pPr>
              <w:spacing w:line="259" w:lineRule="auto"/>
            </w:pPr>
          </w:p>
          <w:p w14:paraId="225CC73F" w14:textId="77777777" w:rsidR="00C22247" w:rsidRDefault="00C22247" w:rsidP="00967D81">
            <w:pPr>
              <w:spacing w:line="259" w:lineRule="auto"/>
            </w:pPr>
            <w:r>
              <w:t>Strona 72</w:t>
            </w:r>
          </w:p>
        </w:tc>
        <w:tc>
          <w:tcPr>
            <w:tcW w:w="1111" w:type="pct"/>
          </w:tcPr>
          <w:p w14:paraId="5C548D08" w14:textId="77777777" w:rsidR="00C22247" w:rsidRDefault="00C22247" w:rsidP="00967D81">
            <w:pPr>
              <w:spacing w:line="259" w:lineRule="auto"/>
            </w:pPr>
            <w:r w:rsidRPr="00090A05">
              <w:t>Uwzględnienie kolejnej fiszki (załącznik do niniejszego formularza).</w:t>
            </w:r>
          </w:p>
        </w:tc>
        <w:tc>
          <w:tcPr>
            <w:tcW w:w="1060" w:type="pct"/>
          </w:tcPr>
          <w:p w14:paraId="32B3613F" w14:textId="77777777" w:rsidR="00C22247" w:rsidRDefault="00C22247" w:rsidP="00967D81">
            <w:pPr>
              <w:spacing w:line="259" w:lineRule="auto"/>
            </w:pPr>
            <w:r>
              <w:t xml:space="preserve">Proponowane przedsięwzięcie odpowiada na rosnące znaczenie transformacji energetycznej w transporcie publicznym oraz na potrzebę dostosowania lokalnej infrastruktury do nowoczesnych, niskoemisyjnych rozwiązań technologicznych. </w:t>
            </w:r>
          </w:p>
          <w:p w14:paraId="26A67299" w14:textId="77777777" w:rsidR="00C22247" w:rsidRDefault="00C22247" w:rsidP="00967D81">
            <w:pPr>
              <w:spacing w:line="259" w:lineRule="auto"/>
            </w:pPr>
          </w:p>
          <w:p w14:paraId="5A8720B6" w14:textId="77777777" w:rsidR="00C22247" w:rsidRDefault="00C22247" w:rsidP="00967D81">
            <w:pPr>
              <w:spacing w:line="259" w:lineRule="auto"/>
            </w:pPr>
            <w:r>
              <w:t xml:space="preserve">Działania w tym zakresie przyczynią się do ograniczenia emisji zanieczyszczeń powietrza, poprawy jakości życia mieszkańców oraz realizacji celów polityki klimatycznej i środowiskowej Unii Europejskiej. </w:t>
            </w:r>
          </w:p>
          <w:p w14:paraId="0CFECAC0" w14:textId="77777777" w:rsidR="00C22247" w:rsidRDefault="00C22247" w:rsidP="00967D81">
            <w:pPr>
              <w:spacing w:line="259" w:lineRule="auto"/>
            </w:pPr>
          </w:p>
          <w:p w14:paraId="25B4D90E" w14:textId="77777777" w:rsidR="00C22247" w:rsidRDefault="00C22247" w:rsidP="00967D81">
            <w:pPr>
              <w:spacing w:line="259" w:lineRule="auto"/>
            </w:pPr>
            <w:r>
              <w:t xml:space="preserve">Jednocześnie wpisują się w założenia Strategii ZIT dotyczące zrównoważonej mobilności i poprawy dostępności usług transportowych. Rozbudowa infrastruktury technicznej zwiększy możliwości </w:t>
            </w:r>
            <w:r>
              <w:lastRenderedPageBreak/>
              <w:t>operacyjne samorządów w zakresie wdrażania ekologicznych środków transportu oraz stworzy warunki do dalszego rozwoju sieci transportu zbiorowego przyjaznego środowisku.</w:t>
            </w:r>
          </w:p>
        </w:tc>
        <w:tc>
          <w:tcPr>
            <w:tcW w:w="1381" w:type="pct"/>
          </w:tcPr>
          <w:p w14:paraId="25F7B57F" w14:textId="38B73358" w:rsidR="00C22247" w:rsidRDefault="006F6AFA" w:rsidP="00967D81">
            <w:pPr>
              <w:spacing w:line="259" w:lineRule="auto"/>
            </w:pPr>
            <w:r>
              <w:lastRenderedPageBreak/>
              <w:t>Uwaga została uwzględniona</w:t>
            </w:r>
            <w:r w:rsidR="00E54E95">
              <w:t>. Ujęcie zaproponowanej fiszki w zaktualizowanej Strategii ZIT będzie</w:t>
            </w:r>
            <w:r w:rsidR="00C05167">
              <w:t xml:space="preserve"> jednak</w:t>
            </w:r>
            <w:r w:rsidR="00E54E95">
              <w:t xml:space="preserve"> uzależnione od decyzji IZ FEP 2021-2027</w:t>
            </w:r>
          </w:p>
        </w:tc>
      </w:tr>
    </w:tbl>
    <w:p w14:paraId="3681EBA7" w14:textId="77777777" w:rsidR="00C22247" w:rsidRDefault="00C22247"/>
    <w:p w14:paraId="44756BCD" w14:textId="77777777" w:rsidR="0047711E" w:rsidRDefault="0047711E" w:rsidP="006F6AFA"/>
    <w:p w14:paraId="372D7735" w14:textId="77777777" w:rsidR="0047711E" w:rsidRDefault="0047711E" w:rsidP="006F6AFA"/>
    <w:p w14:paraId="359DE943" w14:textId="77777777" w:rsidR="0047711E" w:rsidRDefault="0047711E" w:rsidP="006F6AFA"/>
    <w:p w14:paraId="4E3346E3" w14:textId="77777777" w:rsidR="0047711E" w:rsidRDefault="0047711E" w:rsidP="006F6AFA"/>
    <w:p w14:paraId="691D53DD" w14:textId="77777777" w:rsidR="0047711E" w:rsidRDefault="0047711E" w:rsidP="006F6AFA"/>
    <w:p w14:paraId="69B3B6DB" w14:textId="77777777" w:rsidR="0047711E" w:rsidRDefault="0047711E" w:rsidP="006F6AFA"/>
    <w:p w14:paraId="3864B607" w14:textId="77777777" w:rsidR="0047711E" w:rsidRDefault="0047711E" w:rsidP="006F6AFA"/>
    <w:p w14:paraId="2D17DB4E" w14:textId="77777777" w:rsidR="00F531A4" w:rsidRDefault="00F531A4">
      <w:pPr>
        <w:sectPr w:rsidR="00F531A4" w:rsidSect="0022081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B80418" w14:textId="276603CB" w:rsidR="0047711E" w:rsidRDefault="0047711E"/>
    <w:p w14:paraId="107523EC" w14:textId="630D3506" w:rsidR="006F6AFA" w:rsidRDefault="006F6AFA" w:rsidP="006F6AFA">
      <w:r>
        <w:t>Załącznik do Formularza konsultacyjnego dotyczącego projektu zaktualizowanej Strategii Zintegrowanych Inwestycji Terytorialnych dla Miejskiego Obszaru Funkcjonalnego Słupsk – Ustka.</w:t>
      </w: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21"/>
      </w:tblGrid>
      <w:tr w:rsidR="006F6AFA" w14:paraId="62C4E6AC" w14:textId="77777777" w:rsidTr="00F531A4">
        <w:trPr>
          <w:trHeight w:val="553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F9F5" w14:textId="139AF2FD" w:rsidR="006F6AFA" w:rsidRPr="006F6AFA" w:rsidRDefault="006F6AFA" w:rsidP="005D0099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Przedsięwzięcie realizowane w ramach PR.6. Rozwój zrównoważonej mobilności miejskiej na terenie MOF Słupsk - Ustka</w:t>
            </w:r>
          </w:p>
        </w:tc>
      </w:tr>
      <w:tr w:rsidR="006F6AFA" w14:paraId="459CC478" w14:textId="77777777" w:rsidTr="00F531A4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36F1" w14:textId="77777777" w:rsidR="006F6AFA" w:rsidRDefault="006F6AFA" w:rsidP="005D0099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Tytuł przedsięwzięcia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88F4" w14:textId="77777777" w:rsidR="006F6AFA" w:rsidRDefault="006F6AFA" w:rsidP="005D0099">
            <w:pPr>
              <w:spacing w:line="240" w:lineRule="auto"/>
            </w:pPr>
            <w:r>
              <w:rPr>
                <w:b/>
                <w:iCs/>
                <w:kern w:val="3"/>
              </w:rPr>
              <w:t>Wzrost atrakcyjności powiatowej komunikacji zbiorowej</w:t>
            </w:r>
          </w:p>
        </w:tc>
      </w:tr>
      <w:tr w:rsidR="006F6AFA" w14:paraId="0D4FDA17" w14:textId="77777777" w:rsidTr="00F531A4">
        <w:trPr>
          <w:trHeight w:val="41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028B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Lider oraz partnerzy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44E5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Powiat Słupski</w:t>
            </w:r>
          </w:p>
        </w:tc>
      </w:tr>
      <w:tr w:rsidR="006F6AFA" w14:paraId="10CE15E1" w14:textId="77777777" w:rsidTr="00F531A4">
        <w:trPr>
          <w:trHeight w:val="16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501D" w14:textId="77777777" w:rsidR="006F6AFA" w:rsidRDefault="006F6AFA" w:rsidP="005D0099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Lokalizacja/obszar realizacji</w:t>
            </w:r>
          </w:p>
          <w:p w14:paraId="6204455F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(w zależności od zakresu i charakteru przedsięwzięcia: miejsce – gmina (oraz ewentualnie miejscowość), w zakresie przedsięwzięć liniowych – przebieg)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295F" w14:textId="77777777" w:rsidR="006F6AFA" w:rsidRDefault="006F6AFA" w:rsidP="005D0099">
            <w:pPr>
              <w:spacing w:line="240" w:lineRule="auto"/>
              <w:ind w:left="454" w:hanging="454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Miasto Słupsk</w:t>
            </w:r>
          </w:p>
        </w:tc>
      </w:tr>
      <w:tr w:rsidR="006F6AFA" w14:paraId="6007766E" w14:textId="77777777" w:rsidTr="00F531A4">
        <w:trPr>
          <w:trHeight w:val="297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0F96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kern w:val="3"/>
              </w:rPr>
              <w:t xml:space="preserve">Efekty przedsięwzięcia </w:t>
            </w:r>
            <w:r>
              <w:rPr>
                <w:rFonts w:cs="Times New Roman"/>
                <w:kern w:val="3"/>
              </w:rPr>
              <w:t>(wskaźniki pochodzące z FEP 2021-2027, wraz z określeniem wartości docelowych)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C5D5" w14:textId="77777777" w:rsidR="006F6AFA" w:rsidRDefault="006F6AFA" w:rsidP="006F6A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Wskaźniki produktu:</w:t>
            </w:r>
          </w:p>
          <w:p w14:paraId="6B4989CC" w14:textId="3A3EFAC9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Infrastruktura paliw alternatywnych (punkty tankowania/ładowania (sztuki) - 1 (1 stacja ładowania dla 4 ładowarek dwustanowiskowych)</w:t>
            </w:r>
          </w:p>
          <w:p w14:paraId="7F384434" w14:textId="77777777" w:rsidR="006F6AFA" w:rsidRDefault="006F6AFA" w:rsidP="006F6A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Wskaźniki rezultatu:</w:t>
            </w:r>
          </w:p>
          <w:p w14:paraId="2C9D6AB7" w14:textId="77777777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Szacowana emisja gazów cieplarnianych (tony równoważnika CO2/rok):</w:t>
            </w:r>
          </w:p>
          <w:p w14:paraId="2E13B0A5" w14:textId="77777777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wartość bazowa – 400</w:t>
            </w:r>
          </w:p>
          <w:p w14:paraId="0E84A9CF" w14:textId="06B0732B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wartość końcowa – 320</w:t>
            </w:r>
          </w:p>
          <w:p w14:paraId="12733521" w14:textId="77777777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Ilość energii pobranej ze wspartej infrastruktury paliw alternatywnych (kWh):</w:t>
            </w:r>
          </w:p>
          <w:p w14:paraId="68C9FF0A" w14:textId="77777777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Wartość bazowa – 0</w:t>
            </w:r>
          </w:p>
          <w:p w14:paraId="3B810772" w14:textId="4ED97027" w:rsidR="006F6AFA" w:rsidRDefault="006F6AFA" w:rsidP="006F6AF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Wartość końcowa - 90 MWh</w:t>
            </w:r>
          </w:p>
        </w:tc>
      </w:tr>
      <w:tr w:rsidR="006F6AFA" w14:paraId="6EDE8AF3" w14:textId="77777777" w:rsidTr="00F531A4">
        <w:trPr>
          <w:trHeight w:val="240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47E2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Zakres przedmiotowy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E7C" w14:textId="77777777" w:rsidR="006F6AFA" w:rsidRDefault="006F6AFA" w:rsidP="006F6AFA">
            <w:pPr>
              <w:pStyle w:val="Akapitzlist"/>
              <w:numPr>
                <w:ilvl w:val="0"/>
                <w:numId w:val="7"/>
              </w:numPr>
              <w:autoSpaceDN w:val="0"/>
              <w:spacing w:after="0" w:line="240" w:lineRule="auto"/>
              <w:ind w:left="454" w:hanging="425"/>
              <w:contextualSpacing w:val="0"/>
            </w:pPr>
            <w:r>
              <w:t>Budowa stacji transformatorowej wraz z liniami kablowymi zasilającymi ładowarki i budynek oraz zakup magazynu energii wraz z rozbudową instalacji fotowoltaicznej (100 kW) i magazyn energii (1000 kWh) i modernizacja infrastruktury elektrycznej – instalacje elektryczne i niskoprądowe.</w:t>
            </w:r>
          </w:p>
          <w:p w14:paraId="35346C88" w14:textId="77777777" w:rsidR="006F6AFA" w:rsidRDefault="006F6AFA" w:rsidP="006F6AFA">
            <w:pPr>
              <w:pStyle w:val="Akapitzlist"/>
              <w:numPr>
                <w:ilvl w:val="0"/>
                <w:numId w:val="7"/>
              </w:numPr>
              <w:autoSpaceDN w:val="0"/>
              <w:spacing w:after="0" w:line="240" w:lineRule="auto"/>
              <w:ind w:left="454" w:hanging="425"/>
              <w:contextualSpacing w:val="0"/>
            </w:pPr>
            <w:r>
              <w:t>Budowa stacji ładowania dla 4 ładowarek dwustanowiskowych zasilanej energią elektryczną z OZE i magazynu energii.</w:t>
            </w:r>
          </w:p>
          <w:p w14:paraId="37345CF2" w14:textId="77777777" w:rsidR="006F6AFA" w:rsidRDefault="006F6AFA" w:rsidP="006F6AFA">
            <w:pPr>
              <w:pStyle w:val="Akapitzlist"/>
              <w:numPr>
                <w:ilvl w:val="0"/>
                <w:numId w:val="7"/>
              </w:numPr>
              <w:autoSpaceDN w:val="0"/>
              <w:spacing w:after="0" w:line="240" w:lineRule="auto"/>
              <w:ind w:left="454" w:hanging="425"/>
              <w:contextualSpacing w:val="0"/>
            </w:pPr>
            <w:r>
              <w:t>Wymiana rozdzielnicy RG wraz kompensacją mocy biernej oraz przebudowa pomieszczeń rozdzielnicy RG, falowników i magazynu energii wraz z wydzieleniem ppoż. I konieczną klimatyzacją.</w:t>
            </w:r>
          </w:p>
        </w:tc>
      </w:tr>
      <w:tr w:rsidR="006F6AFA" w14:paraId="2702775B" w14:textId="77777777" w:rsidTr="00F531A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80B7" w14:textId="77777777" w:rsidR="006F6AFA" w:rsidRDefault="006F6AFA" w:rsidP="005D0099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Szacunkowa wartość przedsięwzięcia ogółem (EUR)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D0D0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726 378,93</w:t>
            </w:r>
          </w:p>
        </w:tc>
      </w:tr>
      <w:tr w:rsidR="006F6AFA" w14:paraId="6B4DFD4D" w14:textId="77777777" w:rsidTr="00F531A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B5F4" w14:textId="77777777" w:rsidR="006F6AFA" w:rsidRDefault="006F6AFA" w:rsidP="005D0099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kern w:val="3"/>
              </w:rPr>
              <w:t>Szacunkowa wartość dofinansowania przedsięwzięcia (EUR)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0797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617 422,09</w:t>
            </w:r>
          </w:p>
        </w:tc>
      </w:tr>
      <w:tr w:rsidR="006F6AFA" w14:paraId="7B7F111B" w14:textId="77777777" w:rsidTr="00F531A4">
        <w:trPr>
          <w:trHeight w:val="13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DD2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kern w:val="3"/>
              </w:rPr>
              <w:lastRenderedPageBreak/>
              <w:t xml:space="preserve">Źródło finansowania </w:t>
            </w:r>
            <w:r>
              <w:rPr>
                <w:rFonts w:cs="Times New Roman"/>
                <w:kern w:val="3"/>
              </w:rPr>
              <w:t>(w przypadku FEP 2021- 2027 – właściwy Priorytet i cel szczegółowy)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1C07" w14:textId="77777777" w:rsidR="006F6AFA" w:rsidRDefault="006F6AFA" w:rsidP="005D0099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kern w:val="3"/>
              </w:rPr>
              <w:t>FEP 2021-2027 - Priorytet 3. Fundusze europejskie dla mobilnego Pomorza (EFRR), cel szczegółowy (viii) wspieranie zrównoważonej multimodalnej mobilności miejskiej jako elementu transformacji w kierunku gospodarki zeroemisyjnej</w:t>
            </w:r>
          </w:p>
        </w:tc>
      </w:tr>
    </w:tbl>
    <w:p w14:paraId="4137B059" w14:textId="77777777" w:rsidR="006F6AFA" w:rsidRDefault="006F6AFA"/>
    <w:p w14:paraId="4E2AE370" w14:textId="77BF7935" w:rsidR="00F531A4" w:rsidRDefault="00F531A4" w:rsidP="00F531A4">
      <w:pPr>
        <w:spacing w:after="0"/>
        <w:ind w:left="4111"/>
        <w:jc w:val="center"/>
      </w:pPr>
    </w:p>
    <w:sectPr w:rsidR="00F531A4" w:rsidSect="00F5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966"/>
    <w:multiLevelType w:val="hybridMultilevel"/>
    <w:tmpl w:val="A15AA0DE"/>
    <w:lvl w:ilvl="0" w:tplc="B50C0896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CE4E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E95C8">
      <w:start w:val="1"/>
      <w:numFmt w:val="bullet"/>
      <w:lvlText w:val="▪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AFDB8">
      <w:start w:val="1"/>
      <w:numFmt w:val="bullet"/>
      <w:lvlText w:val="•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C1D38">
      <w:start w:val="1"/>
      <w:numFmt w:val="bullet"/>
      <w:lvlText w:val="o"/>
      <w:lvlJc w:val="left"/>
      <w:pPr>
        <w:ind w:left="2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0E3E0">
      <w:start w:val="1"/>
      <w:numFmt w:val="bullet"/>
      <w:lvlText w:val="▪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D2CA7C">
      <w:start w:val="1"/>
      <w:numFmt w:val="bullet"/>
      <w:lvlText w:val="•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E56D0">
      <w:start w:val="1"/>
      <w:numFmt w:val="bullet"/>
      <w:lvlText w:val="o"/>
      <w:lvlJc w:val="left"/>
      <w:pPr>
        <w:ind w:left="5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A3E08">
      <w:start w:val="1"/>
      <w:numFmt w:val="bullet"/>
      <w:lvlText w:val="▪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430D2"/>
    <w:multiLevelType w:val="multilevel"/>
    <w:tmpl w:val="31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86D39"/>
    <w:multiLevelType w:val="multilevel"/>
    <w:tmpl w:val="C4B02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187"/>
    <w:multiLevelType w:val="hybridMultilevel"/>
    <w:tmpl w:val="CDAA71F8"/>
    <w:lvl w:ilvl="0" w:tplc="04150001">
      <w:start w:val="1"/>
      <w:numFmt w:val="bullet"/>
      <w:lvlText w:val=""/>
      <w:lvlJc w:val="left"/>
      <w:pPr>
        <w:ind w:left="36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A7F77"/>
    <w:multiLevelType w:val="hybridMultilevel"/>
    <w:tmpl w:val="76B0A0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20CEF"/>
    <w:multiLevelType w:val="hybridMultilevel"/>
    <w:tmpl w:val="C248F8EA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6F665900"/>
    <w:multiLevelType w:val="hybridMultilevel"/>
    <w:tmpl w:val="39B07BDE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89557767">
    <w:abstractNumId w:val="0"/>
  </w:num>
  <w:num w:numId="2" w16cid:durableId="2111973694">
    <w:abstractNumId w:val="3"/>
  </w:num>
  <w:num w:numId="3" w16cid:durableId="894581681">
    <w:abstractNumId w:val="4"/>
  </w:num>
  <w:num w:numId="4" w16cid:durableId="409304889">
    <w:abstractNumId w:val="6"/>
  </w:num>
  <w:num w:numId="5" w16cid:durableId="257257450">
    <w:abstractNumId w:val="5"/>
  </w:num>
  <w:num w:numId="6" w16cid:durableId="1138648846">
    <w:abstractNumId w:val="1"/>
  </w:num>
  <w:num w:numId="7" w16cid:durableId="130215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4"/>
    <w:rsid w:val="00220814"/>
    <w:rsid w:val="00276291"/>
    <w:rsid w:val="0030544D"/>
    <w:rsid w:val="0047711E"/>
    <w:rsid w:val="00494F1B"/>
    <w:rsid w:val="00510CC7"/>
    <w:rsid w:val="00544A15"/>
    <w:rsid w:val="006343E8"/>
    <w:rsid w:val="00683F99"/>
    <w:rsid w:val="006A3DC7"/>
    <w:rsid w:val="006B270F"/>
    <w:rsid w:val="006C1312"/>
    <w:rsid w:val="006E2155"/>
    <w:rsid w:val="006E6BD2"/>
    <w:rsid w:val="006F6AFA"/>
    <w:rsid w:val="007A02A0"/>
    <w:rsid w:val="008209C2"/>
    <w:rsid w:val="00932DF5"/>
    <w:rsid w:val="00C05167"/>
    <w:rsid w:val="00C22247"/>
    <w:rsid w:val="00CC34C2"/>
    <w:rsid w:val="00D1245A"/>
    <w:rsid w:val="00D128F9"/>
    <w:rsid w:val="00D42531"/>
    <w:rsid w:val="00D9659E"/>
    <w:rsid w:val="00E43B51"/>
    <w:rsid w:val="00E54E95"/>
    <w:rsid w:val="00EC7914"/>
    <w:rsid w:val="00F00675"/>
    <w:rsid w:val="00F421EA"/>
    <w:rsid w:val="00F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2755"/>
  <w15:chartTrackingRefBased/>
  <w15:docId w15:val="{8BF40C3D-AC6E-4760-BE59-2C1D259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1A4"/>
  </w:style>
  <w:style w:type="paragraph" w:styleId="Nagwek1">
    <w:name w:val="heading 1"/>
    <w:basedOn w:val="Normalny"/>
    <w:next w:val="Normalny"/>
    <w:link w:val="Nagwek1Znak"/>
    <w:uiPriority w:val="9"/>
    <w:qFormat/>
    <w:rsid w:val="0022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8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8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8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8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8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8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81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208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8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8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8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20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0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F8G4oyYgFpq5fB26" TargetMode="External"/><Relationship Id="rId13" Type="http://schemas.openxmlformats.org/officeDocument/2006/relationships/hyperlink" Target="https://forms.gle/9GYQcFkuztzoHVmL7" TargetMode="External"/><Relationship Id="rId18" Type="http://schemas.openxmlformats.org/officeDocument/2006/relationships/hyperlink" Target="http://www.kobylnica.pl" TargetMode="External"/><Relationship Id="rId26" Type="http://schemas.openxmlformats.org/officeDocument/2006/relationships/hyperlink" Target="https://bip.kobylnica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mnica.pl" TargetMode="External"/><Relationship Id="rId7" Type="http://schemas.openxmlformats.org/officeDocument/2006/relationships/hyperlink" Target="https://forms.gle/4HNwDh8uad9PThpX9" TargetMode="External"/><Relationship Id="rId12" Type="http://schemas.openxmlformats.org/officeDocument/2006/relationships/hyperlink" Target="https://forms.gle/UzxmbU4HsKWrUAT19" TargetMode="External"/><Relationship Id="rId17" Type="http://schemas.openxmlformats.org/officeDocument/2006/relationships/hyperlink" Target="http://www.gminaredzikowo.pl" TargetMode="External"/><Relationship Id="rId25" Type="http://schemas.openxmlformats.org/officeDocument/2006/relationships/hyperlink" Target="http://bip.gminaslupsk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wiat.slupsk.pl" TargetMode="External"/><Relationship Id="rId20" Type="http://schemas.openxmlformats.org/officeDocument/2006/relationships/hyperlink" Target="http://www.ustka.ug.gov.pl" TargetMode="External"/><Relationship Id="rId29" Type="http://schemas.openxmlformats.org/officeDocument/2006/relationships/hyperlink" Target="http://ug.damnica.ibip.pl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fslupsk@um.slupsk.pl" TargetMode="External"/><Relationship Id="rId11" Type="http://schemas.openxmlformats.org/officeDocument/2006/relationships/hyperlink" Target="https://forms.gle/cJwAeYJMetvEWToa9" TargetMode="External"/><Relationship Id="rId24" Type="http://schemas.openxmlformats.org/officeDocument/2006/relationships/hyperlink" Target="https://bip.powiat.slupsk.p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ustka.pl" TargetMode="External"/><Relationship Id="rId23" Type="http://schemas.openxmlformats.org/officeDocument/2006/relationships/hyperlink" Target="https://bip.um.ustka.pl" TargetMode="External"/><Relationship Id="rId28" Type="http://schemas.openxmlformats.org/officeDocument/2006/relationships/hyperlink" Target="http://bip.ustka.ug.gov.pl" TargetMode="External"/><Relationship Id="rId10" Type="http://schemas.openxmlformats.org/officeDocument/2006/relationships/hyperlink" Target="https://forms.gle/HJeDs6intDyX2XvY9" TargetMode="External"/><Relationship Id="rId19" Type="http://schemas.openxmlformats.org/officeDocument/2006/relationships/hyperlink" Target="http://www.debnicakaszubska.e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oKvYiVcXo8jmVarx5" TargetMode="External"/><Relationship Id="rId14" Type="http://schemas.openxmlformats.org/officeDocument/2006/relationships/hyperlink" Target="http://www.slupsk.pl" TargetMode="External"/><Relationship Id="rId22" Type="http://schemas.openxmlformats.org/officeDocument/2006/relationships/hyperlink" Target="http://bip.um.slupsk.pl" TargetMode="External"/><Relationship Id="rId27" Type="http://schemas.openxmlformats.org/officeDocument/2006/relationships/hyperlink" Target="http://ug.debnicakaszubska.ibip.pl/publi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2431</Words>
  <Characters>14591</Characters>
  <Application>Microsoft Office Word</Application>
  <DocSecurity>0</DocSecurity>
  <Lines>121</Lines>
  <Paragraphs>33</Paragraphs>
  <ScaleCrop>false</ScaleCrop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 Patrycja</dc:creator>
  <cp:keywords/>
  <dc:description/>
  <cp:lastModifiedBy>Adamiec Patrycja</cp:lastModifiedBy>
  <cp:revision>23</cp:revision>
  <dcterms:created xsi:type="dcterms:W3CDTF">2025-08-20T12:42:00Z</dcterms:created>
  <dcterms:modified xsi:type="dcterms:W3CDTF">2025-09-03T09:31:00Z</dcterms:modified>
</cp:coreProperties>
</file>